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2"/>
          <w:attr w:name="Hour" w:val="18"/>
        </w:smartTagPr>
        <w:r>
          <w:rPr>
            <w:rFonts w:ascii="Times New Roman" w:hAnsi="Times New Roman"/>
            <w:b/>
            <w:sz w:val="24"/>
          </w:rPr>
          <w:t>06:02</w:t>
        </w:r>
      </w:smartTag>
      <w:r>
        <w:rPr>
          <w:rFonts w:ascii="Times New Roman" w:hAnsi="Times New Roman"/>
          <w:b/>
          <w:sz w:val="24"/>
        </w:rPr>
        <w:t>:89.  Professional employer organization -- Definition of co-employment relationship.</w:t>
      </w:r>
      <w:r>
        <w:rPr>
          <w:rFonts w:ascii="Times New Roman" w:hAnsi="Times New Roman"/>
          <w:sz w:val="24"/>
        </w:rPr>
        <w:t xml:space="preserve"> A co-employment relationship results from a contract between a professional employer organization and a client company. In order for a co-employment relationship to exist, the contract must stipulate that:</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(1)  The professional employer organization assumes the responsibilities listed in this subdivision, including the payment of wages, salaries, payroll taxes, payroll deductions, workers compensation costs, insurance premiums, welfare benefits, and retirement benefits, and preparing and filing necessary tax returns and other documents as required by state or federal law;</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(2)  The client company must be the employer to any existing employees prior to the contractual relationship with the professional employment organization;</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(3)  The client company retains primary control over the hiring, firing, wage rates, salary increases, training, and directing the day-to-day activities of the co-employees;</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(4)  If the contractual relationship between the professional employer organization and the client company is terminated, then the co-employees' employment with the professional employer organization is also terminated;</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(5)  If a co-employee leaves the employment of the client company, that co-employee's employment is terminated with the professional employer organization; and</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t>(6)  The professional employment organization does not manage or direct the operation of the client company's business.</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167, effective </w:t>
      </w:r>
      <w:smartTag w:uri="urn:schemas-microsoft-com:office:smarttags" w:element="date">
        <w:smartTagPr>
          <w:attr w:name="Year" w:val="1999"/>
          <w:attr w:name="Day" w:val="1"/>
          <w:attr w:name="Month" w:val="7"/>
        </w:smartTagPr>
        <w:r>
          <w:rPr>
            <w:rFonts w:ascii="Times New Roman" w:hAnsi="Times New Roman"/>
            <w:sz w:val="24"/>
          </w:rPr>
          <w:t>July 1, 1999</w:t>
        </w:r>
      </w:smartTag>
      <w:r>
        <w:rPr>
          <w:rFonts w:ascii="Times New Roman" w:hAnsi="Times New Roman"/>
          <w:sz w:val="24"/>
        </w:rPr>
        <w:t xml:space="preserve">; 29 SDR 177, effective </w:t>
      </w:r>
      <w:smartTag w:uri="urn:schemas-microsoft-com:office:smarttags" w:element="date">
        <w:smartTagPr>
          <w:attr w:name="Year" w:val="2003"/>
          <w:attr w:name="Day" w:val="2"/>
          <w:attr w:name="Month" w:val="7"/>
        </w:smartTagPr>
        <w:r>
          <w:rPr>
            <w:rFonts w:ascii="Times New Roman" w:hAnsi="Times New Roman"/>
            <w:sz w:val="24"/>
          </w:rPr>
          <w:t>July 2, 2003</w:t>
        </w:r>
      </w:smartTag>
      <w:r>
        <w:rPr>
          <w:rFonts w:ascii="Times New Roman" w:hAnsi="Times New Roman"/>
          <w:sz w:val="24"/>
        </w:rPr>
        <w:t>.</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10-45-47.1(3).</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r>
        <w:rPr>
          <w:rFonts w:ascii="Times New Roman" w:hAnsi="Times New Roman"/>
          <w:b/>
          <w:sz w:val="24"/>
        </w:rPr>
        <w:tab/>
        <w:t>Law Implemented:</w:t>
      </w:r>
      <w:r>
        <w:rPr>
          <w:rFonts w:ascii="Times New Roman" w:hAnsi="Times New Roman"/>
          <w:sz w:val="24"/>
        </w:rPr>
        <w:t xml:space="preserve"> SDCL 10-45-97.</w:t>
      </w:r>
    </w:p>
    <w:p w:rsidR="00C239E5" w:rsidRDefault="00C239E5" w:rsidP="002412D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616"/>
          <w:tab w:val="left" w:pos="5904"/>
        </w:tabs>
        <w:jc w:val="both"/>
        <w:rPr>
          <w:rFonts w:ascii="Times New Roman" w:hAnsi="Times New Roman"/>
          <w:sz w:val="24"/>
        </w:rPr>
      </w:pPr>
    </w:p>
    <w:sectPr w:rsidR="00C239E5" w:rsidSect="00C239E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412D4"/>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239E5"/>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2D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249</Words>
  <Characters>1423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2004-10-25T19:48:00Z</dcterms:created>
  <dcterms:modified xsi:type="dcterms:W3CDTF">2004-10-25T19:48:00Z</dcterms:modified>
</cp:coreProperties>
</file>