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w:t>
      </w:r>
      <w:smartTag w:uri="urn:schemas-microsoft-com:office:smarttags" w:element="time">
        <w:smartTagPr>
          <w:attr w:name="Minute" w:val="1"/>
          <w:attr w:name="Hour" w:val="19"/>
        </w:smartTagPr>
        <w:r>
          <w:rPr>
            <w:rFonts w:ascii="Times New Roman" w:hAnsi="Times New Roman" w:cs="Times New Roman"/>
            <w:b/>
            <w:bCs/>
            <w:sz w:val="24"/>
            <w:szCs w:val="24"/>
          </w:rPr>
          <w:t>07:01</w:t>
        </w:r>
      </w:smartTag>
      <w:r>
        <w:rPr>
          <w:rFonts w:ascii="Times New Roman" w:hAnsi="Times New Roman" w:cs="Times New Roman"/>
          <w:b/>
          <w:bCs/>
          <w:sz w:val="24"/>
          <w:szCs w:val="24"/>
        </w:rPr>
        <w:t>:01.01.  Prime contractor engaged in realty improvement contracts.</w:t>
      </w:r>
      <w:r>
        <w:rPr>
          <w:rFonts w:ascii="Times New Roman" w:hAnsi="Times New Roman" w:cs="Times New Roman"/>
          <w:sz w:val="24"/>
          <w:szCs w:val="24"/>
        </w:rPr>
        <w:t xml:space="preserve"> Any contractor enumerated in the SIC manual of 1987 under Construction (Division C) is included for purposes of this section. The gross receipts resulting from the services performed by a contractor listed in Division C of the SIC manual are subject to the contractor's excise tax, whether or not the results of such services constitute a fixture. If a contractor engages in services not specific</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y listed in the SIC manual, then the construction, building, or inst</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ation services must result in a fixture to realty before the contractor's gross receipts are subject to the contractor's excise tax.</w:t>
      </w: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16 SDR 76, effective </w:t>
      </w:r>
      <w:smartTag w:uri="urn:schemas-microsoft-com:office:smarttags" w:element="date">
        <w:smartTagPr>
          <w:attr w:name="Month" w:val="11"/>
          <w:attr w:name="Day" w:val="1"/>
          <w:attr w:name="Year" w:val="1989"/>
        </w:smartTagPr>
        <w:r>
          <w:rPr>
            <w:rFonts w:ascii="Times New Roman" w:hAnsi="Times New Roman" w:cs="Times New Roman"/>
            <w:sz w:val="24"/>
            <w:szCs w:val="24"/>
          </w:rPr>
          <w:t>November 1, 1989</w:t>
        </w:r>
      </w:smartTag>
      <w:r>
        <w:rPr>
          <w:rFonts w:ascii="Times New Roman" w:hAnsi="Times New Roman" w:cs="Times New Roman"/>
          <w:sz w:val="24"/>
          <w:szCs w:val="24"/>
        </w:rPr>
        <w:t xml:space="preserve">; 21 SDR 219, effective </w:t>
      </w:r>
      <w:smartTag w:uri="urn:schemas-microsoft-com:office:smarttags" w:element="date">
        <w:smartTagPr>
          <w:attr w:name="Month" w:val="7"/>
          <w:attr w:name="Day" w:val="1"/>
          <w:attr w:name="Year" w:val="1995"/>
        </w:smartTagPr>
        <w:r>
          <w:rPr>
            <w:rFonts w:ascii="Times New Roman" w:hAnsi="Times New Roman" w:cs="Times New Roman"/>
            <w:sz w:val="24"/>
            <w:szCs w:val="24"/>
          </w:rPr>
          <w:t>July 1, 1995</w:t>
        </w:r>
      </w:smartTag>
      <w:r>
        <w:rPr>
          <w:rFonts w:ascii="Times New Roman" w:hAnsi="Times New Roman" w:cs="Times New Roman"/>
          <w:sz w:val="24"/>
          <w:szCs w:val="24"/>
        </w:rPr>
        <w:t>.</w:t>
      </w: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10-46A-19, 10-46B-18.</w:t>
      </w: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10-46A-2, 10-46A-2.1, 10-46A-2.2.</w:t>
      </w: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Cross-Reference:</w:t>
      </w:r>
      <w:r>
        <w:rPr>
          <w:rFonts w:ascii="Times New Roman" w:hAnsi="Times New Roman" w:cs="Times New Roman"/>
          <w:sz w:val="24"/>
          <w:szCs w:val="24"/>
        </w:rPr>
        <w:t xml:space="preserve"> Services specific</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y exempt from tax, SDCL 10-45-12.1.</w:t>
      </w: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Reference:</w:t>
      </w:r>
      <w:r>
        <w:rPr>
          <w:rFonts w:ascii="Times New Roman" w:hAnsi="Times New Roman" w:cs="Times New Roman"/>
          <w:sz w:val="24"/>
          <w:szCs w:val="24"/>
        </w:rPr>
        <w:t xml:space="preserve"> Standard Industrial Classification Manual, 1987, as prepared by the Statistical Policy Division of the Office of Management and Budget, Office of the President. Copies may be obtained from the Superintendent of Documents, Government Printing Office, </w:t>
      </w:r>
      <w:smartTag w:uri="urn:schemas-microsoft-com:office:smarttags" w:element="place">
        <w:smartTag w:uri="urn:schemas-microsoft-com:office:smarttags" w:element="City">
          <w:r>
            <w:rPr>
              <w:rFonts w:ascii="Times New Roman" w:hAnsi="Times New Roman" w:cs="Times New Roman"/>
              <w:sz w:val="24"/>
              <w:szCs w:val="24"/>
            </w:rPr>
            <w:t>Washington</w:t>
          </w:r>
        </w:smartTag>
        <w:r>
          <w:rPr>
            <w:rFonts w:ascii="Times New Roman" w:hAnsi="Times New Roman" w:cs="Times New Roman"/>
            <w:sz w:val="24"/>
            <w:szCs w:val="24"/>
          </w:rPr>
          <w:t xml:space="preserve">, </w:t>
        </w:r>
        <w:smartTag w:uri="urn:schemas-microsoft-com:office:smarttags" w:element="State">
          <w:r>
            <w:rPr>
              <w:rFonts w:ascii="Times New Roman" w:hAnsi="Times New Roman" w:cs="Times New Roman"/>
              <w:sz w:val="24"/>
              <w:szCs w:val="24"/>
            </w:rPr>
            <w:t>D.C.</w:t>
          </w:r>
        </w:smartTag>
        <w:r>
          <w:rPr>
            <w:rFonts w:ascii="Times New Roman" w:hAnsi="Times New Roman" w:cs="Times New Roman"/>
            <w:sz w:val="24"/>
            <w:szCs w:val="24"/>
          </w:rPr>
          <w:t xml:space="preserve"> </w:t>
        </w:r>
        <w:smartTag w:uri="urn:schemas-microsoft-com:office:smarttags" w:element="PostalCode">
          <w:r>
            <w:rPr>
              <w:rFonts w:ascii="Times New Roman" w:hAnsi="Times New Roman" w:cs="Times New Roman"/>
              <w:sz w:val="24"/>
              <w:szCs w:val="24"/>
            </w:rPr>
            <w:t>20402</w:t>
          </w:r>
        </w:smartTag>
      </w:smartTag>
      <w:r>
        <w:rPr>
          <w:rFonts w:ascii="Times New Roman" w:hAnsi="Times New Roman" w:cs="Times New Roman"/>
          <w:sz w:val="24"/>
          <w:szCs w:val="24"/>
        </w:rPr>
        <w:t>. Request stock number 041-001-00314-2. The cost of the manual is $24, payable by check, Visa, or MasterCard.</w:t>
      </w: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Examples:</w:t>
      </w: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A, a telephone equipment inst</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ation contractor agrees to inst</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 xml:space="preserve"> certain telephone equipment for B. This is a listed service under Industry Number 1731 and is therefore subject to the contractor's excise tax.</w:t>
      </w: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C contracts with D, a dentist, to inst</w:t>
      </w:r>
      <w:smartTag w:uri="urn:schemas-microsoft-com:office:smarttags" w:element="PersonName">
        <w:r>
          <w:rPr>
            <w:rFonts w:ascii="Times New Roman" w:hAnsi="Times New Roman" w:cs="Times New Roman"/>
            <w:sz w:val="24"/>
            <w:szCs w:val="24"/>
          </w:rPr>
          <w:t>all</w:t>
        </w:r>
      </w:smartTag>
      <w:r>
        <w:rPr>
          <w:rFonts w:ascii="Times New Roman" w:hAnsi="Times New Roman" w:cs="Times New Roman"/>
          <w:sz w:val="24"/>
          <w:szCs w:val="24"/>
        </w:rPr>
        <w:t xml:space="preserve"> a new dental chair in D's office. This is not a listed service. To determine whether excise tax or sales tax applies, it must first be determined whether or not the dental chair is a fixture. If it is a fixture, it is subject to the contractor's excise tax; if not, it is sales taxable.</w:t>
      </w:r>
    </w:p>
    <w:p w:rsidR="00F74159" w:rsidRDefault="00F74159" w:rsidP="00E42DC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F74159" w:rsidSect="00F74159">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47223"/>
    <w:rsid w:val="00D509F9"/>
    <w:rsid w:val="00D82418"/>
    <w:rsid w:val="00D866F2"/>
    <w:rsid w:val="00DA6219"/>
    <w:rsid w:val="00DB63DF"/>
    <w:rsid w:val="00E22C28"/>
    <w:rsid w:val="00E42DCF"/>
    <w:rsid w:val="00E52ADD"/>
    <w:rsid w:val="00E85A32"/>
    <w:rsid w:val="00EA4675"/>
    <w:rsid w:val="00EB72CE"/>
    <w:rsid w:val="00F04922"/>
    <w:rsid w:val="00F13199"/>
    <w:rsid w:val="00F27C01"/>
    <w:rsid w:val="00F46A0C"/>
    <w:rsid w:val="00F74159"/>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2DCF"/>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284</Words>
  <Characters>1619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2</cp:revision>
  <dcterms:created xsi:type="dcterms:W3CDTF">2004-10-25T20:54:00Z</dcterms:created>
  <dcterms:modified xsi:type="dcterms:W3CDTF">2005-02-07T14:51:00Z</dcterms:modified>
</cp:coreProperties>
</file>