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22DAE37C" Type="http://schemas.openxmlformats.org/officeDocument/2006/relationships/officeDocument" Target="/word/document.xml" /><Relationship Id="coreR22DAE37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USE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December 1</w:t>
      </w:r>
      <w:r>
        <w:rPr>
          <w:rFonts w:ascii="Bookman Old Style" w:hAnsi="Bookman Old Style"/>
          <w:lang w:val="en-US" w:bidi="en-US" w:eastAsia="en-US"/>
        </w:rPr>
        <w:t>8</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64:09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USE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w:t>
        <w:tab/>
        <w:tab/>
        <w:t>Interpretive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64:09:01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INTERPRETIVE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64:09:01:01</w:t>
        <w:tab/>
        <w:tab/>
        <w:tab/>
        <w:t>Use tax law -- Procedure.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64:09:01:02</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64:09:01:03</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64:09:01:04</w:t>
        <w:tab/>
        <w:tab/>
        <w:tab/>
        <w:t>Exemption of property brought in for personal use of nonresident.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64:09:01:05</w:t>
        <w:tab/>
        <w:tab/>
        <w:tab/>
        <w:t>Repealed.</w:t>
      </w:r>
    </w:p>
    <w:p>
      <w:pPr>
        <w:pStyle w:val="P3"/>
        <w:ind w:hanging="2340" w:left="2340"/>
        <w:jc w:val="both"/>
      </w:pPr>
      <w:r>
        <w:t>64:09:01:06</w:t>
        <w:tab/>
        <w:tab/>
        <w:tab/>
        <w:t>Exemption of raw materials and parts for manufacture of products to be sold at retail.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64:09:01:07</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64:09:01:08</w:t>
        <w:tab/>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64:09:01:09</w:t>
        <w:tab/>
        <w:tab/>
        <w:tab/>
        <w:t>Property sold here used in interstate commerce.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64:09:01:10</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64:09:01:11</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64:09:01:12</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64:09:01:13</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64:09:01:14</w:t>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64:09:01:15</w:t>
        <w:tab/>
      </w:r>
      <w:r>
        <w:rPr>
          <w:lang w:bidi="en-US"/>
        </w:rPr>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64:09:01:16</w:t>
        <w:tab/>
        <w:tab/>
        <w:tab/>
        <w:t>Prime contractors -- Liability for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64:09:01:17</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64:09:01:18</w:t>
      </w:r>
      <w:r>
        <w:rPr>
          <w:lang w:bidi="en-US"/>
        </w:rPr>
        <w:tab/>
        <w:tab/>
      </w:r>
      <w:r>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64:09:01:19</w:t>
        <w:tab/>
        <w:tab/>
        <w:tab/>
        <w:t>Boats.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64:09:01:20</w:t>
        <w:tab/>
        <w:tab/>
        <w:tab/>
        <w:t>Determination of age and value of tangible personal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64:09:01:21</w:t>
      </w:r>
      <w:r>
        <w:rPr>
          <w:lang w:bidi="en-US"/>
        </w:rPr>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64:09:01:22</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64:09:01:23</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64:09:01:24</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64:09:01:25</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64:09:01:26</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64:09:01:27</w:t>
        <w:tab/>
        <w:tab/>
        <w:tab/>
      </w:r>
      <w: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64:09:01:28</w:t>
        <w:tab/>
        <w:tab/>
        <w:tab/>
        <w:t>Tax credit disallowed.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64:09:01:01.  Use tax law -- Procedure.</w:t>
      </w:r>
      <w:r>
        <w:t xml:space="preserve"> If property is purchased from a nonresident seller who is not licensed to collect use tax, the buyer shall pay the tax directly to the department when the property is brought into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13 SDR 129, 13 SDR 134, effective July 1, 1987; 21 SDR 219, effective July 1, 1995; 30 SDR 58, effective November 5,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10-46-2, 10-46-4.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64:09:01:02.  Collection of use tax by retailer -- Receipts given to purchaser.</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11 SDR 1, effective July 19,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64:09:01:03.  Liability of user for tax -- Return and payment.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80, effective February 22, 1981; repealed, 11 SDR 1, effective July 19,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64:09:01:04.  Exemption of property brought in for personal use of nonresident.</w:t>
      </w:r>
      <w:r>
        <w:t xml:space="preserve"> The exemption from the use tax set forth in SDCL 10-46-8 applies to personal effects and household furniture. It does not apply to tangible personal property or any product transferred electronically brought into the state by a nonresident for use while engaged in the performance of a contract, or the establishment of a business, within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13 SDR 129, 13 SDR 134, effective July 1, 1987; 21 SDR 219, effective July 1, 1995;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64:09:01:05.  Exemption of newspaper print.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5 SDR 60, effective January 25, 1979; 13 SDR 129, 13 SDR 134, effective July 1, 1987; 20 SDR 196, effective February 22, 1994; 21 SDR 219, effective July 1, 1995; repealed, 25 SDR 167, effective July 1, 1999.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64:09:01:06.  Exemption of raw materials and parts for manufacture of products to be sold at retail.</w:t>
      </w:r>
      <w:r>
        <w:t xml:space="preserve"> Tangible personal property, including containers which, by means of fabrication, compounding, or manufacturing, become an integral or component part of other tangible personal property intended to be sold ultimately at retail and which is, at the time of the sale, subject to sales tax, is exempt from use tax when it is used to hold property that is subject to sales tax. If containers are used to hold property that is not subject to the sales tax or used by a service establishment in performing a service of its business, the containers are considered used or consumed by the operator of the business and not by the consumer; and in such cases the tax applies.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7 SDR 80, effective February 22, 1981; 9 SDR 28, effective September 5, 1982; 13 SDR 129, 13 SDR 134, effective July 1, 1987; 21 SDR 219,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64:09:01:07.  Property held for resale or use in another state.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5 SDR 60, effective January 25, 1979.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64:09:01:08.  Property purchased for use in another state.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11 SDR 1, effective July 19, 1984; 13 SDR 129, 13 SDR 134, effective July 1, 1987; 21 SDR 219, effective July 1, 1995</w:t>
      </w:r>
      <w:r>
        <w:rPr>
          <w:lang w:bidi="en-US"/>
        </w:rPr>
        <w:t>; 45 SDR 83, effective December 18,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64:09:01:09.  Property sold here used in interstate commerce.</w:t>
      </w:r>
      <w:r>
        <w:t xml:space="preserve"> The fact that tangible personal property or any product transferred electronically is purchased in interstate or foreign commerce, does not exempt the storage, use, or other consumption of such property or product from use tax in this state after the shipment of property in interstate commerce has ended. After the property or product has come into the hands of the purchaser thereof for use, storage, or other consumption in this state, the interstate commerce has ceased and the property or product shall be taxed.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13 SDR 129, 13 SDR 134, effective July 1, 1987; 21 SDR 219, effective July 1, 1995;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10-46-2, 10-46-2.2, 10-46-7.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64:09:01:10.  Rental of property.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5 SDR 60, effective January 25, 1979; repealed, 11 SDR 1, effective July 19,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64:09:01:11.  No refund of motor fuel tax when use or sales tax is not paid.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13 SDR 129, 13 SDR 134, effective July 1, 1987; repealed by SL 1995, ch 53, § 5,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64:09:01:12.  Packing containers subject to use tax.</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13 SDR 129, 13 SDR 134, effective July 1, 1987; 21 SDR 219, effective July 1, 1995; repealed, 23 SDR 118, effective January 27,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Application of use tax to specific products and services, art 64:06.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64:09:01:13.  Contractors -- Use tax license required.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repealed, 7 SDR 80, effective February 22, 1981.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64:09:01:14.  Nonresident contractors -- Copy of contract may be required to accompany application.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repealed, 7 SDR 80, effective February 22, 1981.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64:09:01:15.  Contractors -- Bond requirement.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repealed, 7 SDR 80, effective February 22, 1981.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64:09:01:16.  Prime contractors -- Liability for tax.</w:t>
      </w:r>
      <w:r>
        <w:t xml:space="preserve"> General contractors are liable for use tax due on all items of tangible personal property or any product transferred electronically used, stored, or consumed in the performance of their contract including those portions of the contract performed by subcontractors.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 SDR 40, effective December 8, 1975; 13 SDR 129, 13 SDR 134, effective July 1, 1987; 21 SDR 219, effective July 1, 1995;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Declaratory Ruling:</w:t>
      </w:r>
      <w:r>
        <w:t xml:space="preserve"> A contractor who installs a pipe organ in a church is subject to sales and use tax on the materials used in performance of the contract. Secretary of Revenue Declaratory Ruling No. 78-1.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64:09:01:17.  Labor contract -- Materials used.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44, effective November 8, 1979; 7 SDR 80, effective February 22, 1981; 13 SDR 129, 13 SDR 134, effective July 1, 1987; repealed, 20 SDR 103, effective January 10,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64:09:01:18.  Fabrication costs.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80, effective February 22, 1981; repealed, 9 SDR 28, effective September 5, 1982.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64:09:01:19.  Boats.</w:t>
      </w:r>
      <w:r>
        <w:t xml:space="preserve"> A boat brought into this state by the manufacturer of the boat is not subject to use tax so long as the boat is solely for promotional or demonstrational purposes, title to the boat remains in the name of the manufacturer, and the promotional or demonstrational use of the boat does not extend beyond six months from the time the boat enters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76, effective November 1, 1989; 21 SDR 219, effective July 1, 1995.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10-46-2, 10-46-4.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Examples: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boat manufacturer delivers a boat to a fishing guide in South Dakota to be used by the guide without charge to promote the manufacturer's product. The guide uses the boat in the guide's business, and, as agreed upon with the manufacturer, extols the boat's virtues to customers. The boat is not used solely for promotional or demonstrational purposes because the guide also uses it to transport clients for a fee. Therefore, the use of the boat is subject to use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boat manufacturer sponsors a television series on walleye fishing on Lake Oahe. The manufacturer brings in a number of boats which are to be used without charge to those participating in the taping of the series. The boats are used solely to promote the manufacturer's product because they are an implement necessary for the production of the series. The series would not take place without sponsors, and the sponsors would not participate unless their products were showcased. The use is not subject to use tax.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64:09:01:20.  Determination of age and value of tangible personal property.</w:t>
      </w:r>
      <w:r>
        <w:t xml:space="preserve"> For the purposes of the exemption in SDCL 10-46-3, tangible personal property or any product transferred electronically must be more than seven years old as determined by its date of manufacture, if documented, or by the date of the purchase by the person bringing the property into this state. In the absence of independent documentary proof of the value of the tangible personal property or any product transferred electronically at the time it is brought into South Dakota, the value of the property is presumed to be the purchase price reduced by ten percent for each year of use of the property by the person bringing the property into this state. Statements, opinions, or depreciation schedules of the owner of the property are not independent documentary proof of the value of the property.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18 SDR 3, effective July 14, 1991; 21 SDR 219, effective July 1, 1995;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Example: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ABC Corporation, an Iowa manufacturer, purchased a conveyor on July 1, 1988, for $10,000. The conveyor was used in its Sioux City plant until January 1, 1991, at which time it was transported to ABC's new facility in South Dakota. There are no industry publications or used equipment digests which indicate the current value of the conveyor. The value of the conveyor for use tax purposes is $7,500 ($10,000 reduced by 25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64:09:01:21.  Definitions.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64:09:01:22.  Nexus.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64:09:01:23.  Criteria for remitting customer lists.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30 SDR 58, effective November 5, 2003;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64:09:01:24.  Formats for customer lists.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30 SDR 58, effective November 5, 2003;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64:09:01:25.  Required information for customer lists.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64:09:01:26.  Time for submitting customer lists.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30 SDR 58, effective November 5, 2003;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64:09:01:27.  Reimbursement of reasonable costs.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103, effective January 10, 1994; 21 SDR 219, effective July 1, 1995; 30 SDR 58, effective November 5, 2003; repealed, 35 SDR 48, effective September 8, 2008.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64:09:01:28.  Tax credit disallowed.</w:t>
      </w:r>
      <w:r>
        <w:t xml:space="preserve"> The amount of use tax owed to this state by a taxpayer may not be reduced for sales or use taxes paid to another state pursuant to SDCL 10-46-6.1 and 10-46-34.1, if the sales or use tax paid to the other state was refunded to the taxpayer.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30 SDR 40, effective September 29,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10-46-35.1(3).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10-46-6.1, 10-46-34.1.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r>
      <w:t xml:space="preserve">Revised through </w:t>
    </w:r>
    <w:r>
      <w:t>December 1</w:t>
    </w:r>
    <w:r>
      <w:rPr>
        <w:lang w:val="en-US" w:bidi="en-US" w:eastAsia="en-US"/>
      </w:rPr>
      <w:t>8</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6"/>
      </w:rPr>
    </w:pPr>
    <w:r>
      <w:rPr>
        <w:rStyle w:val="C6"/>
      </w:rPr>
      <w:fldChar w:fldCharType="begin"/>
    </w:r>
    <w:r>
      <w:rPr>
        <w:rStyle w:val="C6"/>
      </w:rPr>
      <w:instrText xml:space="preserve"> PAGE </w:instrText>
    </w:r>
    <w:r>
      <w:rPr>
        <w:rStyle w:val="C6"/>
      </w:rPr>
      <w:fldChar w:fldCharType="separate"/>
    </w:r>
    <w:r>
      <w:rPr>
        <w:rStyle w:val="C6"/>
      </w:rPr>
      <w:t>#</w:t>
    </w:r>
    <w:r>
      <w:rPr>
        <w:rStyle w:val="C6"/>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USE TAX</w:t>
      <w:tab/>
      <w:tab/>
      <w:t>64:09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paragraph" w:styleId="P3">
    <w:name w:val="Body Text 2"/>
    <w:basedOn w:val="P0"/>
    <w:link w:val="C5"/>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jc w:val="lef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Body Text 2 Char"/>
    <w:basedOn w:val="C0"/>
    <w:link w:val="P3"/>
    <w:rPr>
      <w:rFonts w:ascii="Times" w:hAnsi="Times"/>
    </w:rPr>
  </w:style>
  <w:style w:type="character" w:styleId="C6">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2018-12-11T19:26:00Z</dcterms:created>
  <cp:lastModifiedBy>Rhonda Purkapile</cp:lastModifiedBy>
  <dcterms:modified xsi:type="dcterms:W3CDTF">2018-12-11T19:28:58Z</dcterms:modified>
  <cp:revision>3</cp:revision>
</cp:coreProperties>
</file>