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trike/>
          <w:sz w:val="24"/>
          <w:szCs w:val="24"/>
        </w:rPr>
      </w:pP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r w:rsidRPr="003E3D94">
        <w:rPr>
          <w:rFonts w:ascii="Bookman Old Style" w:hAnsi="Bookman Old Style" w:cs="Gautami"/>
          <w:sz w:val="24"/>
          <w:szCs w:val="24"/>
        </w:rPr>
        <w:t>ADMINISTRATIVE RULES</w:t>
      </w: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r w:rsidRPr="003E3D94">
        <w:rPr>
          <w:rFonts w:ascii="Bookman Old Style" w:hAnsi="Bookman Old Style" w:cs="Gautami"/>
          <w:sz w:val="24"/>
          <w:szCs w:val="24"/>
        </w:rPr>
        <w:t>of</w:t>
      </w: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smartTag w:uri="urn:schemas-microsoft-com:office:smarttags" w:element="place">
        <w:smartTag w:uri="urn:schemas-microsoft-com:office:smarttags" w:element="State">
          <w:r w:rsidRPr="003E3D94">
            <w:rPr>
              <w:rFonts w:ascii="Bookman Old Style" w:hAnsi="Bookman Old Style" w:cs="Gautami"/>
              <w:sz w:val="24"/>
              <w:szCs w:val="24"/>
            </w:rPr>
            <w:t>SOUTH DAKOTA</w:t>
          </w:r>
        </w:smartTag>
      </w:smartTag>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r w:rsidRPr="003E3D94">
        <w:rPr>
          <w:rFonts w:ascii="Bookman Old Style" w:hAnsi="Bookman Old Style" w:cs="Gautami"/>
          <w:sz w:val="24"/>
          <w:szCs w:val="24"/>
        </w:rPr>
        <w:t>Cite as ARSD _______</w:t>
      </w: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r>
        <w:rPr>
          <w:rFonts w:ascii="Bookman Old Style" w:hAnsi="Bookman Old Style" w:cs="Gautami"/>
          <w:sz w:val="24"/>
          <w:szCs w:val="24"/>
        </w:rPr>
        <w:t>DEPARTMENT OF REVENUE</w:t>
      </w: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r w:rsidRPr="003E3D94">
        <w:rPr>
          <w:rFonts w:ascii="Bookman Old Style" w:hAnsi="Bookman Old Style" w:cs="Gautami"/>
          <w:sz w:val="24"/>
          <w:szCs w:val="24"/>
        </w:rPr>
        <w:t xml:space="preserve">ARTICLE </w:t>
      </w:r>
      <w:r>
        <w:rPr>
          <w:rFonts w:ascii="Bookman Old Style" w:hAnsi="Bookman Old Style" w:cs="Gautami"/>
          <w:sz w:val="24"/>
          <w:szCs w:val="24"/>
        </w:rPr>
        <w:t>64:27</w:t>
      </w: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r>
        <w:rPr>
          <w:rFonts w:ascii="Bookman Old Style" w:hAnsi="Bookman Old Style" w:cs="Gautami"/>
          <w:sz w:val="24"/>
          <w:szCs w:val="24"/>
        </w:rPr>
        <w:t>MINERAL TAX</w:t>
      </w: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C82DB6"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C82DB6"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r w:rsidRPr="003E3D94">
        <w:rPr>
          <w:rFonts w:ascii="Bookman Old Style" w:hAnsi="Bookman Old Style" w:cs="Gautami"/>
          <w:sz w:val="24"/>
          <w:szCs w:val="24"/>
        </w:rPr>
        <w:t>Published by</w:t>
      </w: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smartTag w:uri="urn:schemas-microsoft-com:office:smarttags" w:element="place">
        <w:smartTag w:uri="urn:schemas-microsoft-com:office:smarttags" w:element="State">
          <w:r w:rsidRPr="003E3D94">
            <w:rPr>
              <w:rFonts w:ascii="Bookman Old Style" w:hAnsi="Bookman Old Style" w:cs="Gautami"/>
              <w:sz w:val="24"/>
              <w:szCs w:val="24"/>
            </w:rPr>
            <w:t>South Dakota</w:t>
          </w:r>
        </w:smartTag>
      </w:smartTag>
      <w:r w:rsidRPr="003E3D94">
        <w:rPr>
          <w:rFonts w:ascii="Bookman Old Style" w:hAnsi="Bookman Old Style" w:cs="Gautami"/>
          <w:sz w:val="24"/>
          <w:szCs w:val="24"/>
        </w:rPr>
        <w:t xml:space="preserve"> Legislative Research Council</w:t>
      </w: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r>
        <w:rPr>
          <w:rFonts w:ascii="Bookman Old Style" w:hAnsi="Bookman Old Style" w:cs="Gautami"/>
          <w:sz w:val="24"/>
          <w:szCs w:val="24"/>
        </w:rPr>
        <w:t>Revised through July 1, 1995</w:t>
      </w: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C82DB6" w:rsidRPr="003E3D94" w:rsidRDefault="00C82DB6" w:rsidP="003E3D94">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C82DB6" w:rsidRPr="003E3D94" w:rsidRDefault="00C82DB6" w:rsidP="003E3D94">
      <w:pPr>
        <w:jc w:val="center"/>
        <w:rPr>
          <w:rFonts w:ascii="Bookman Old Style" w:hAnsi="Bookman Old Style" w:cs="Gautami"/>
          <w:sz w:val="24"/>
          <w:szCs w:val="24"/>
        </w:rPr>
        <w:sectPr w:rsidR="00C82DB6" w:rsidRPr="003E3D94" w:rsidSect="003E3D94">
          <w:headerReference w:type="even" r:id="rId6"/>
          <w:footerReference w:type="even" r:id="rId7"/>
          <w:pgSz w:w="12240" w:h="15840"/>
          <w:pgMar w:top="994" w:right="1152" w:bottom="994" w:left="1440" w:header="720" w:footer="720" w:gutter="0"/>
          <w:cols w:space="720"/>
          <w:noEndnote/>
          <w:docGrid w:linePitch="272"/>
        </w:sectPr>
      </w:pPr>
    </w:p>
    <w:p w:rsidR="00C82DB6" w:rsidRPr="003E3D94" w:rsidRDefault="00C82DB6" w:rsidP="003E3D94">
      <w:pPr>
        <w:jc w:val="center"/>
        <w:rPr>
          <w:rFonts w:ascii="Bookman Old Style" w:hAnsi="Bookman Old Style" w:cs="Gautami"/>
          <w:sz w:val="24"/>
          <w:szCs w:val="24"/>
        </w:rPr>
        <w:sectPr w:rsidR="00C82DB6" w:rsidRPr="003E3D94" w:rsidSect="003E3D94">
          <w:pgSz w:w="12240" w:h="15840" w:code="1"/>
          <w:pgMar w:top="994" w:right="1152" w:bottom="994" w:left="1440" w:header="720" w:footer="720" w:gutter="0"/>
          <w:cols w:space="720"/>
          <w:titlePg/>
        </w:sectPr>
      </w:pPr>
    </w:p>
    <w:p w:rsidR="00C82DB6" w:rsidRPr="00B05BDB"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b/>
          <w:sz w:val="24"/>
        </w:rPr>
      </w:pPr>
      <w:r w:rsidRPr="00B05BDB">
        <w:rPr>
          <w:rFonts w:ascii="Times New Roman" w:hAnsi="Times New Roman" w:cs="Times New Roman"/>
          <w:b/>
          <w:sz w:val="24"/>
        </w:rPr>
        <w:t>ADMINISTRATIVE RULES</w:t>
      </w:r>
    </w:p>
    <w:p w:rsidR="00C82DB6" w:rsidRPr="00B05BDB"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sz w:val="24"/>
        </w:rPr>
      </w:pPr>
    </w:p>
    <w:p w:rsidR="00C82DB6" w:rsidRPr="00B05BDB"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sz w:val="24"/>
        </w:rPr>
      </w:pPr>
      <w:r w:rsidRPr="00B05BDB">
        <w:rPr>
          <w:b/>
          <w:sz w:val="24"/>
        </w:rPr>
        <w:t>DEPARTMENT OF REVENUE</w:t>
      </w: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Article</w:t>
      </w: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64:01</w:t>
      </w:r>
      <w:r>
        <w:rPr>
          <w:sz w:val="24"/>
        </w:rPr>
        <w:tab/>
      </w:r>
      <w:r>
        <w:rPr>
          <w:sz w:val="24"/>
        </w:rPr>
        <w:tab/>
      </w:r>
      <w:r>
        <w:rPr>
          <w:sz w:val="24"/>
        </w:rPr>
        <w:tab/>
      </w:r>
      <w:r>
        <w:rPr>
          <w:sz w:val="24"/>
        </w:rPr>
        <w:tab/>
        <w:t>Administration.</w:t>
      </w: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64:02</w:t>
      </w:r>
      <w:r>
        <w:rPr>
          <w:sz w:val="24"/>
        </w:rPr>
        <w:tab/>
      </w:r>
      <w:r>
        <w:rPr>
          <w:sz w:val="24"/>
        </w:rPr>
        <w:tab/>
      </w:r>
      <w:r>
        <w:rPr>
          <w:sz w:val="24"/>
        </w:rPr>
        <w:tab/>
      </w:r>
      <w:r>
        <w:rPr>
          <w:sz w:val="24"/>
        </w:rPr>
        <w:tab/>
        <w:t>Certification of assessing officers.</w:t>
      </w: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64:03</w:t>
      </w:r>
      <w:r>
        <w:rPr>
          <w:sz w:val="24"/>
        </w:rPr>
        <w:tab/>
      </w:r>
      <w:r>
        <w:rPr>
          <w:sz w:val="24"/>
        </w:rPr>
        <w:tab/>
      </w:r>
      <w:r>
        <w:rPr>
          <w:sz w:val="24"/>
        </w:rPr>
        <w:tab/>
      </w:r>
      <w:r>
        <w:rPr>
          <w:sz w:val="24"/>
        </w:rPr>
        <w:tab/>
        <w:t>Property tax.</w:t>
      </w: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64:04</w:t>
      </w:r>
      <w:r>
        <w:rPr>
          <w:sz w:val="24"/>
        </w:rPr>
        <w:tab/>
      </w:r>
      <w:r>
        <w:rPr>
          <w:sz w:val="24"/>
        </w:rPr>
        <w:tab/>
      </w:r>
      <w:r>
        <w:rPr>
          <w:sz w:val="24"/>
        </w:rPr>
        <w:tab/>
      </w:r>
      <w:r>
        <w:rPr>
          <w:sz w:val="24"/>
        </w:rPr>
        <w:tab/>
        <w:t>Assessor's handbook.</w:t>
      </w: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64:05</w:t>
      </w:r>
      <w:r>
        <w:rPr>
          <w:sz w:val="24"/>
        </w:rPr>
        <w:tab/>
      </w:r>
      <w:r>
        <w:rPr>
          <w:sz w:val="24"/>
        </w:rPr>
        <w:tab/>
      </w:r>
      <w:r>
        <w:rPr>
          <w:sz w:val="24"/>
        </w:rPr>
        <w:tab/>
      </w:r>
      <w:r>
        <w:rPr>
          <w:sz w:val="24"/>
        </w:rPr>
        <w:tab/>
        <w:t>Sales ratio.</w:t>
      </w: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64:06</w:t>
      </w:r>
      <w:r>
        <w:rPr>
          <w:sz w:val="24"/>
        </w:rPr>
        <w:tab/>
      </w:r>
      <w:r>
        <w:rPr>
          <w:sz w:val="24"/>
        </w:rPr>
        <w:tab/>
      </w:r>
      <w:r>
        <w:rPr>
          <w:sz w:val="24"/>
        </w:rPr>
        <w:tab/>
      </w:r>
      <w:r>
        <w:rPr>
          <w:sz w:val="24"/>
        </w:rPr>
        <w:tab/>
        <w:t>Sales tax.</w:t>
      </w: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64:07</w:t>
      </w:r>
      <w:r>
        <w:rPr>
          <w:sz w:val="24"/>
        </w:rPr>
        <w:tab/>
      </w:r>
      <w:r>
        <w:rPr>
          <w:sz w:val="24"/>
        </w:rPr>
        <w:tab/>
      </w:r>
      <w:r>
        <w:rPr>
          <w:sz w:val="24"/>
        </w:rPr>
        <w:tab/>
      </w:r>
      <w:r>
        <w:rPr>
          <w:sz w:val="24"/>
        </w:rPr>
        <w:tab/>
        <w:t>Contractors' excise tax.</w:t>
      </w: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64:08</w:t>
      </w:r>
      <w:r>
        <w:rPr>
          <w:sz w:val="24"/>
        </w:rPr>
        <w:tab/>
      </w:r>
      <w:r>
        <w:rPr>
          <w:sz w:val="24"/>
        </w:rPr>
        <w:tab/>
      </w:r>
      <w:r>
        <w:rPr>
          <w:sz w:val="24"/>
        </w:rPr>
        <w:tab/>
      </w:r>
      <w:r>
        <w:rPr>
          <w:sz w:val="24"/>
        </w:rPr>
        <w:tab/>
        <w:t>Luxury tax, Repealed.</w:t>
      </w: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64:09</w:t>
      </w:r>
      <w:r>
        <w:rPr>
          <w:sz w:val="24"/>
        </w:rPr>
        <w:tab/>
      </w:r>
      <w:r>
        <w:rPr>
          <w:sz w:val="24"/>
        </w:rPr>
        <w:tab/>
      </w:r>
      <w:r>
        <w:rPr>
          <w:sz w:val="24"/>
        </w:rPr>
        <w:tab/>
      </w:r>
      <w:r>
        <w:rPr>
          <w:sz w:val="24"/>
        </w:rPr>
        <w:tab/>
        <w:t>Use tax.</w:t>
      </w: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64:10</w:t>
      </w:r>
      <w:r>
        <w:rPr>
          <w:sz w:val="24"/>
        </w:rPr>
        <w:tab/>
      </w:r>
      <w:r>
        <w:rPr>
          <w:sz w:val="24"/>
        </w:rPr>
        <w:tab/>
      </w:r>
      <w:r>
        <w:rPr>
          <w:sz w:val="24"/>
        </w:rPr>
        <w:tab/>
      </w:r>
      <w:r>
        <w:rPr>
          <w:sz w:val="24"/>
        </w:rPr>
        <w:tab/>
        <w:t>Amusement devices.</w:t>
      </w: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64:11</w:t>
      </w:r>
      <w:r>
        <w:rPr>
          <w:sz w:val="24"/>
        </w:rPr>
        <w:tab/>
      </w:r>
      <w:r>
        <w:rPr>
          <w:sz w:val="24"/>
        </w:rPr>
        <w:tab/>
      </w:r>
      <w:r>
        <w:rPr>
          <w:sz w:val="24"/>
        </w:rPr>
        <w:tab/>
      </w:r>
      <w:r>
        <w:rPr>
          <w:sz w:val="24"/>
        </w:rPr>
        <w:tab/>
        <w:t>Motor fuel tax, Repealed.</w:t>
      </w: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64:12</w:t>
      </w:r>
      <w:r>
        <w:rPr>
          <w:sz w:val="24"/>
        </w:rPr>
        <w:tab/>
      </w:r>
      <w:r>
        <w:rPr>
          <w:sz w:val="24"/>
        </w:rPr>
        <w:tab/>
      </w:r>
      <w:r>
        <w:rPr>
          <w:sz w:val="24"/>
        </w:rPr>
        <w:tab/>
      </w:r>
      <w:r>
        <w:rPr>
          <w:sz w:val="24"/>
        </w:rPr>
        <w:tab/>
        <w:t>Bingo-lottery gaming products.</w:t>
      </w: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64:13</w:t>
      </w:r>
      <w:r>
        <w:rPr>
          <w:sz w:val="24"/>
        </w:rPr>
        <w:tab/>
      </w:r>
      <w:r>
        <w:rPr>
          <w:sz w:val="24"/>
        </w:rPr>
        <w:tab/>
      </w:r>
      <w:r>
        <w:rPr>
          <w:sz w:val="24"/>
        </w:rPr>
        <w:tab/>
      </w:r>
      <w:r>
        <w:rPr>
          <w:sz w:val="24"/>
        </w:rPr>
        <w:tab/>
        <w:t>Ancillary fee collections.</w:t>
      </w: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64:14</w:t>
      </w:r>
      <w:r>
        <w:rPr>
          <w:sz w:val="24"/>
        </w:rPr>
        <w:tab/>
      </w:r>
      <w:r>
        <w:rPr>
          <w:sz w:val="24"/>
        </w:rPr>
        <w:tab/>
      </w:r>
      <w:r>
        <w:rPr>
          <w:sz w:val="24"/>
        </w:rPr>
        <w:tab/>
      </w:r>
      <w:r>
        <w:rPr>
          <w:sz w:val="24"/>
        </w:rPr>
        <w:tab/>
        <w:t>Special fuel, Repealed.</w:t>
      </w: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64:15</w:t>
      </w:r>
      <w:r>
        <w:rPr>
          <w:sz w:val="24"/>
        </w:rPr>
        <w:tab/>
      </w:r>
      <w:r>
        <w:rPr>
          <w:sz w:val="24"/>
        </w:rPr>
        <w:tab/>
      </w:r>
      <w:r>
        <w:rPr>
          <w:sz w:val="24"/>
        </w:rPr>
        <w:tab/>
      </w:r>
      <w:r>
        <w:rPr>
          <w:sz w:val="24"/>
        </w:rPr>
        <w:tab/>
        <w:t>Fuel taxes, Repealed.</w:t>
      </w: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64:16</w:t>
      </w:r>
      <w:r>
        <w:rPr>
          <w:sz w:val="24"/>
        </w:rPr>
        <w:tab/>
      </w:r>
      <w:r>
        <w:rPr>
          <w:sz w:val="24"/>
        </w:rPr>
        <w:tab/>
      </w:r>
      <w:r>
        <w:rPr>
          <w:sz w:val="24"/>
        </w:rPr>
        <w:tab/>
      </w:r>
      <w:r>
        <w:rPr>
          <w:sz w:val="24"/>
        </w:rPr>
        <w:tab/>
        <w:t>Boat registration.</w:t>
      </w: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64:17 to 64:19</w:t>
      </w:r>
      <w:r>
        <w:rPr>
          <w:sz w:val="24"/>
        </w:rPr>
        <w:tab/>
        <w:t>Reserved.</w:t>
      </w: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64:20</w:t>
      </w:r>
      <w:r>
        <w:rPr>
          <w:sz w:val="24"/>
        </w:rPr>
        <w:tab/>
      </w:r>
      <w:r>
        <w:rPr>
          <w:sz w:val="24"/>
        </w:rPr>
        <w:tab/>
      </w:r>
      <w:r>
        <w:rPr>
          <w:sz w:val="24"/>
        </w:rPr>
        <w:tab/>
      </w:r>
      <w:r>
        <w:rPr>
          <w:sz w:val="24"/>
        </w:rPr>
        <w:tab/>
        <w:t>Interstate fuel tax, Repealed.</w:t>
      </w: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64:21 to 64:25</w:t>
      </w:r>
      <w:r>
        <w:rPr>
          <w:sz w:val="24"/>
        </w:rPr>
        <w:tab/>
        <w:t>Reserved.</w:t>
      </w: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64:26</w:t>
      </w:r>
      <w:r>
        <w:rPr>
          <w:sz w:val="24"/>
        </w:rPr>
        <w:tab/>
      </w:r>
      <w:r>
        <w:rPr>
          <w:sz w:val="24"/>
        </w:rPr>
        <w:tab/>
      </w:r>
      <w:r>
        <w:rPr>
          <w:sz w:val="24"/>
        </w:rPr>
        <w:tab/>
      </w:r>
      <w:r>
        <w:rPr>
          <w:sz w:val="24"/>
        </w:rPr>
        <w:tab/>
        <w:t>Banks and financial institutions.</w:t>
      </w: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64:27</w:t>
      </w:r>
      <w:r>
        <w:rPr>
          <w:sz w:val="24"/>
        </w:rPr>
        <w:tab/>
      </w:r>
      <w:r>
        <w:rPr>
          <w:sz w:val="24"/>
        </w:rPr>
        <w:tab/>
      </w:r>
      <w:r>
        <w:rPr>
          <w:sz w:val="24"/>
        </w:rPr>
        <w:tab/>
      </w:r>
      <w:r>
        <w:rPr>
          <w:sz w:val="24"/>
        </w:rPr>
        <w:tab/>
        <w:t>Mineral tax.</w:t>
      </w: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64:28</w:t>
      </w:r>
      <w:r>
        <w:rPr>
          <w:sz w:val="24"/>
        </w:rPr>
        <w:tab/>
      </w:r>
      <w:r>
        <w:rPr>
          <w:sz w:val="24"/>
        </w:rPr>
        <w:tab/>
      </w:r>
      <w:r>
        <w:rPr>
          <w:sz w:val="24"/>
        </w:rPr>
        <w:tab/>
      </w:r>
      <w:r>
        <w:rPr>
          <w:sz w:val="24"/>
        </w:rPr>
        <w:tab/>
        <w:t>Vehicle licensing.</w:t>
      </w: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64:29</w:t>
      </w:r>
      <w:r>
        <w:rPr>
          <w:sz w:val="24"/>
        </w:rPr>
        <w:tab/>
      </w:r>
      <w:r>
        <w:rPr>
          <w:sz w:val="24"/>
        </w:rPr>
        <w:tab/>
      </w:r>
      <w:r>
        <w:rPr>
          <w:sz w:val="24"/>
        </w:rPr>
        <w:tab/>
      </w:r>
      <w:r>
        <w:rPr>
          <w:sz w:val="24"/>
        </w:rPr>
        <w:tab/>
        <w:t>Motor vehicle registration.</w:t>
      </w: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64:30</w:t>
      </w:r>
      <w:r>
        <w:rPr>
          <w:sz w:val="24"/>
        </w:rPr>
        <w:tab/>
      </w:r>
      <w:r>
        <w:rPr>
          <w:sz w:val="24"/>
        </w:rPr>
        <w:tab/>
      </w:r>
      <w:r>
        <w:rPr>
          <w:sz w:val="24"/>
        </w:rPr>
        <w:tab/>
      </w:r>
      <w:r>
        <w:rPr>
          <w:sz w:val="24"/>
        </w:rPr>
        <w:tab/>
        <w:t>Vehicle identification numbering system.</w:t>
      </w: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64:31</w:t>
      </w:r>
      <w:r>
        <w:rPr>
          <w:sz w:val="24"/>
        </w:rPr>
        <w:tab/>
      </w:r>
      <w:r>
        <w:rPr>
          <w:sz w:val="24"/>
        </w:rPr>
        <w:tab/>
      </w:r>
      <w:r>
        <w:rPr>
          <w:sz w:val="24"/>
        </w:rPr>
        <w:tab/>
      </w:r>
      <w:r>
        <w:rPr>
          <w:sz w:val="24"/>
        </w:rPr>
        <w:tab/>
        <w:t>Fees for movement of oversize vehicles, Transferred to Chapter 70:03:02.</w:t>
      </w: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64:32</w:t>
      </w:r>
      <w:r>
        <w:rPr>
          <w:sz w:val="24"/>
        </w:rPr>
        <w:tab/>
      </w:r>
      <w:r>
        <w:rPr>
          <w:sz w:val="24"/>
        </w:rPr>
        <w:tab/>
      </w:r>
      <w:r>
        <w:rPr>
          <w:sz w:val="24"/>
        </w:rPr>
        <w:tab/>
      </w:r>
      <w:r>
        <w:rPr>
          <w:sz w:val="24"/>
        </w:rPr>
        <w:tab/>
        <w:t>Vehicle regulation.</w:t>
      </w: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64:33</w:t>
      </w:r>
      <w:r>
        <w:rPr>
          <w:sz w:val="24"/>
        </w:rPr>
        <w:tab/>
      </w:r>
      <w:r>
        <w:rPr>
          <w:sz w:val="24"/>
        </w:rPr>
        <w:tab/>
      </w:r>
      <w:r>
        <w:rPr>
          <w:sz w:val="24"/>
        </w:rPr>
        <w:tab/>
      </w:r>
      <w:r>
        <w:rPr>
          <w:sz w:val="24"/>
        </w:rPr>
        <w:tab/>
        <w:t>Commercial licensing.</w:t>
      </w: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64:34</w:t>
      </w:r>
      <w:r>
        <w:rPr>
          <w:sz w:val="24"/>
        </w:rPr>
        <w:tab/>
      </w:r>
      <w:r>
        <w:rPr>
          <w:sz w:val="24"/>
        </w:rPr>
        <w:tab/>
      </w:r>
      <w:r>
        <w:rPr>
          <w:sz w:val="24"/>
        </w:rPr>
        <w:tab/>
      </w:r>
      <w:r>
        <w:rPr>
          <w:sz w:val="24"/>
        </w:rPr>
        <w:tab/>
        <w:t>Handicapped parking.</w:t>
      </w: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64:35</w:t>
      </w:r>
      <w:r>
        <w:rPr>
          <w:sz w:val="24"/>
        </w:rPr>
        <w:tab/>
      </w:r>
      <w:r>
        <w:rPr>
          <w:sz w:val="24"/>
        </w:rPr>
        <w:tab/>
      </w:r>
      <w:r>
        <w:rPr>
          <w:sz w:val="24"/>
        </w:rPr>
        <w:tab/>
      </w:r>
      <w:r>
        <w:rPr>
          <w:sz w:val="24"/>
        </w:rPr>
        <w:tab/>
        <w:t>Coin-operated laundries.</w:t>
      </w: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64:36 to 64:40</w:t>
      </w:r>
      <w:r>
        <w:rPr>
          <w:sz w:val="24"/>
        </w:rPr>
        <w:tab/>
        <w:t>Reserved.</w:t>
      </w: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64:41</w:t>
      </w:r>
      <w:r>
        <w:rPr>
          <w:sz w:val="24"/>
        </w:rPr>
        <w:tab/>
      </w:r>
      <w:r>
        <w:rPr>
          <w:sz w:val="24"/>
        </w:rPr>
        <w:tab/>
      </w:r>
      <w:r>
        <w:rPr>
          <w:sz w:val="24"/>
        </w:rPr>
        <w:tab/>
      </w:r>
      <w:r>
        <w:rPr>
          <w:sz w:val="24"/>
        </w:rPr>
        <w:tab/>
        <w:t>Utilities.</w:t>
      </w: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64:42 and 64:43</w:t>
      </w:r>
      <w:r>
        <w:rPr>
          <w:sz w:val="24"/>
        </w:rPr>
        <w:tab/>
        <w:t>Reserved.</w:t>
      </w: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64:44</w:t>
      </w:r>
      <w:r>
        <w:rPr>
          <w:sz w:val="24"/>
        </w:rPr>
        <w:tab/>
      </w:r>
      <w:r>
        <w:rPr>
          <w:sz w:val="24"/>
        </w:rPr>
        <w:tab/>
      </w:r>
      <w:r>
        <w:rPr>
          <w:sz w:val="24"/>
        </w:rPr>
        <w:tab/>
      </w:r>
      <w:r>
        <w:rPr>
          <w:sz w:val="24"/>
        </w:rPr>
        <w:tab/>
        <w:t>Cigarettes.</w:t>
      </w: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64:45 and 64:46</w:t>
      </w:r>
      <w:r>
        <w:rPr>
          <w:sz w:val="24"/>
        </w:rPr>
        <w:tab/>
        <w:t>Reserved.</w:t>
      </w: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64:47</w:t>
      </w:r>
      <w:r>
        <w:rPr>
          <w:sz w:val="24"/>
        </w:rPr>
        <w:tab/>
      </w:r>
      <w:r>
        <w:rPr>
          <w:sz w:val="24"/>
        </w:rPr>
        <w:tab/>
      </w:r>
      <w:r>
        <w:rPr>
          <w:sz w:val="24"/>
        </w:rPr>
        <w:tab/>
      </w:r>
      <w:r>
        <w:rPr>
          <w:sz w:val="24"/>
        </w:rPr>
        <w:tab/>
        <w:t>Tax relief.</w:t>
      </w: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64:48 to 64:74</w:t>
      </w:r>
      <w:r>
        <w:rPr>
          <w:sz w:val="24"/>
        </w:rPr>
        <w:tab/>
        <w:t>Reserved.</w:t>
      </w: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64:75</w:t>
      </w:r>
      <w:r>
        <w:rPr>
          <w:sz w:val="24"/>
        </w:rPr>
        <w:tab/>
      </w:r>
      <w:r>
        <w:rPr>
          <w:sz w:val="24"/>
        </w:rPr>
        <w:tab/>
      </w:r>
      <w:r>
        <w:rPr>
          <w:sz w:val="24"/>
        </w:rPr>
        <w:tab/>
      </w:r>
      <w:r>
        <w:rPr>
          <w:sz w:val="24"/>
        </w:rPr>
        <w:tab/>
        <w:t>Alcoholic beverages.</w:t>
      </w: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64:76 to 64:79</w:t>
      </w:r>
      <w:r>
        <w:rPr>
          <w:sz w:val="24"/>
        </w:rPr>
        <w:tab/>
        <w:t>Reserved.</w:t>
      </w:r>
    </w:p>
    <w:p w:rsidR="00C82DB6" w:rsidRDefault="00C82DB6" w:rsidP="003E3D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rPr>
      </w:pPr>
      <w:r>
        <w:rPr>
          <w:sz w:val="24"/>
        </w:rPr>
        <w:t>64:80</w:t>
      </w:r>
      <w:r>
        <w:rPr>
          <w:sz w:val="24"/>
        </w:rPr>
        <w:tab/>
      </w:r>
      <w:r>
        <w:rPr>
          <w:sz w:val="24"/>
        </w:rPr>
        <w:tab/>
      </w:r>
      <w:r>
        <w:rPr>
          <w:sz w:val="24"/>
        </w:rPr>
        <w:tab/>
      </w:r>
      <w:r>
        <w:rPr>
          <w:sz w:val="24"/>
        </w:rPr>
        <w:tab/>
        <w:t>Inheritance tax.</w:t>
      </w:r>
    </w:p>
    <w:p w:rsidR="00C82DB6" w:rsidRPr="00747B02" w:rsidRDefault="00C82DB6" w:rsidP="003E3D94">
      <w:pPr>
        <w:spacing w:line="240" w:lineRule="exact"/>
        <w:rPr>
          <w:sz w:val="24"/>
          <w:szCs w:val="24"/>
        </w:rPr>
      </w:pPr>
    </w:p>
    <w:p w:rsidR="00C82DB6" w:rsidRPr="00747B02" w:rsidRDefault="00C82DB6" w:rsidP="003E3D94">
      <w:pPr>
        <w:spacing w:line="240" w:lineRule="exact"/>
        <w:rPr>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b/>
          <w:bCs/>
          <w:sz w:val="24"/>
          <w:szCs w:val="24"/>
        </w:rPr>
      </w:pPr>
      <w:r>
        <w:rPr>
          <w:rFonts w:ascii="Times New Roman" w:hAnsi="Times New Roman" w:cs="Times New Roman"/>
          <w:b/>
          <w:bCs/>
          <w:sz w:val="24"/>
          <w:szCs w:val="24"/>
        </w:rPr>
        <w:t>ARTICLE 64:27</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b/>
          <w:bCs/>
          <w:sz w:val="24"/>
          <w:szCs w:val="24"/>
        </w:rPr>
      </w:pPr>
      <w:r>
        <w:rPr>
          <w:rFonts w:ascii="Times New Roman" w:hAnsi="Times New Roman" w:cs="Times New Roman"/>
          <w:b/>
          <w:bCs/>
          <w:sz w:val="24"/>
          <w:szCs w:val="24"/>
        </w:rPr>
        <w:t>MINERAL TAX</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Pr>
          <w:rFonts w:ascii="Times New Roman" w:hAnsi="Times New Roman" w:cs="Times New Roman"/>
          <w:sz w:val="24"/>
          <w:szCs w:val="24"/>
        </w:rPr>
        <w:t>Chapter</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Pr>
          <w:rFonts w:ascii="Times New Roman" w:hAnsi="Times New Roman" w:cs="Times New Roman"/>
          <w:sz w:val="24"/>
          <w:szCs w:val="24"/>
        </w:rPr>
        <w:t>64:27:01</w:t>
      </w:r>
      <w:r>
        <w:rPr>
          <w:rFonts w:ascii="Times New Roman" w:hAnsi="Times New Roman" w:cs="Times New Roman"/>
          <w:sz w:val="24"/>
          <w:szCs w:val="24"/>
        </w:rPr>
        <w:tab/>
      </w:r>
      <w:r>
        <w:rPr>
          <w:rFonts w:ascii="Times New Roman" w:hAnsi="Times New Roman" w:cs="Times New Roman"/>
          <w:sz w:val="24"/>
          <w:szCs w:val="24"/>
        </w:rPr>
        <w:tab/>
        <w:t>Mines and mining.</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Pr>
          <w:rFonts w:ascii="Times New Roman" w:hAnsi="Times New Roman" w:cs="Times New Roman"/>
          <w:sz w:val="24"/>
          <w:szCs w:val="24"/>
        </w:rPr>
        <w:t>64:27:02</w:t>
      </w:r>
      <w:r>
        <w:rPr>
          <w:rFonts w:ascii="Times New Roman" w:hAnsi="Times New Roman" w:cs="Times New Roman"/>
          <w:sz w:val="24"/>
          <w:szCs w:val="24"/>
        </w:rPr>
        <w:tab/>
      </w:r>
      <w:r>
        <w:rPr>
          <w:rFonts w:ascii="Times New Roman" w:hAnsi="Times New Roman" w:cs="Times New Roman"/>
          <w:sz w:val="24"/>
          <w:szCs w:val="24"/>
        </w:rPr>
        <w:tab/>
        <w:t>Oil and gas extraction, Repealed.</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b/>
          <w:bCs/>
          <w:sz w:val="24"/>
          <w:szCs w:val="24"/>
        </w:rPr>
      </w:pPr>
      <w:r>
        <w:rPr>
          <w:rFonts w:ascii="Times New Roman" w:hAnsi="Times New Roman" w:cs="Times New Roman"/>
          <w:b/>
          <w:bCs/>
          <w:sz w:val="24"/>
          <w:szCs w:val="24"/>
        </w:rPr>
        <w:t>CHAPTER 64:27:01</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b/>
          <w:bCs/>
          <w:sz w:val="24"/>
          <w:szCs w:val="24"/>
        </w:rPr>
      </w:pPr>
      <w:r>
        <w:rPr>
          <w:rFonts w:ascii="Times New Roman" w:hAnsi="Times New Roman" w:cs="Times New Roman"/>
          <w:b/>
          <w:bCs/>
          <w:sz w:val="24"/>
          <w:szCs w:val="24"/>
        </w:rPr>
        <w:t>MINES AND MINING</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Section</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64:27:01:01</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Definitions.</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64:27:01:01.01</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Gross yields defined.</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64:27:01:02</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Method of accounting.</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64:27:01:03</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Verified estimates.</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64:27:01:04 and 64:27:01:05</w:t>
      </w:r>
      <w:r>
        <w:rPr>
          <w:rFonts w:ascii="Times New Roman" w:hAnsi="Times New Roman" w:cs="Times New Roman"/>
          <w:sz w:val="24"/>
          <w:szCs w:val="24"/>
        </w:rPr>
        <w:tab/>
        <w:t>Repealed.</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64:27:01:06</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Extension of time for filing.</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64:27:01:07 to 64:27:01:12</w:t>
      </w:r>
      <w:r>
        <w:rPr>
          <w:rFonts w:ascii="Times New Roman" w:hAnsi="Times New Roman" w:cs="Times New Roman"/>
          <w:sz w:val="24"/>
          <w:szCs w:val="24"/>
        </w:rPr>
        <w:tab/>
      </w:r>
      <w:r>
        <w:rPr>
          <w:rFonts w:ascii="Times New Roman" w:hAnsi="Times New Roman" w:cs="Times New Roman"/>
          <w:sz w:val="24"/>
          <w:szCs w:val="24"/>
        </w:rPr>
        <w:tab/>
        <w:t>Repealed.</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64:27:01:13</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Travel expenses.</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64:27:01:14</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Cost of repair and replacement.</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64:27:01:15</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Leasing expenditures deductible.</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64:27:01:16</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Limitations of deductions.</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64:27:01:17</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Special assessments.</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64:27:01:18</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Depletion allowance.</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64:27:01:19 to 64:27:01:21</w:t>
      </w:r>
      <w:r>
        <w:rPr>
          <w:rFonts w:ascii="Times New Roman" w:hAnsi="Times New Roman" w:cs="Times New Roman"/>
          <w:sz w:val="24"/>
          <w:szCs w:val="24"/>
        </w:rPr>
        <w:tab/>
      </w:r>
      <w:r>
        <w:rPr>
          <w:rFonts w:ascii="Times New Roman" w:hAnsi="Times New Roman" w:cs="Times New Roman"/>
          <w:sz w:val="24"/>
          <w:szCs w:val="24"/>
        </w:rPr>
        <w:tab/>
        <w:t>Repealed.</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64:27:01:01.  Definitions.</w:t>
      </w:r>
      <w:r>
        <w:rPr>
          <w:rFonts w:ascii="Times New Roman" w:hAnsi="Times New Roman" w:cs="Times New Roman"/>
          <w:sz w:val="24"/>
          <w:szCs w:val="24"/>
        </w:rPr>
        <w:t xml:space="preserve"> Terms used in this chapter mean:</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t>(1)  "Ultimate sale," an arm's length transaction between equal bargaining parties at a price which accurately reflects the fair market value of products at the time of the sale.</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 SDR 21, effective September 18, 1975; 5 SDR 60, effective January 25, 1979; 13 SDR 129, 13 SDR 134, effective July 1, 1987; 21 SDR 219, effective July 1, 1995.</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10-39-49.</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10-39-42, 10-39-44.</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64:27:01:01.01.  Gross yields defined.</w:t>
      </w:r>
      <w:r>
        <w:rPr>
          <w:rFonts w:ascii="Times New Roman" w:hAnsi="Times New Roman" w:cs="Times New Roman"/>
          <w:sz w:val="24"/>
          <w:szCs w:val="24"/>
        </w:rPr>
        <w:t xml:space="preserve"> Gross yields are all gains, incomes, receipts, and profits derived from the sale of minerals and mineral products produced in South Dakota. All amounts shall be included in the gross yields of the tax year in which they are received or accrued by the taxpayer. Gross yields shall be determined at the point of ultimate sale of the mineral or mineral product by the producer of that product.</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 SDR 21, effective September 18, 1975; 5 SDR 60, effective January 25, 1979; transferred from § 64:27:01:01, 13 SDR 129, 13 SDR 134, effective July 1, 1987; 21 SDR 219, effective July 1, 1995.</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10-39-49.</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10-39-42, 10-39-44.</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64:27:01:02.  Method of accounting.</w:t>
      </w:r>
      <w:r>
        <w:rPr>
          <w:rFonts w:ascii="Times New Roman" w:hAnsi="Times New Roman" w:cs="Times New Roman"/>
          <w:sz w:val="24"/>
          <w:szCs w:val="24"/>
        </w:rPr>
        <w:t xml:space="preserve"> The method of accounting shall be that method normally used by the taxpayer in the ordinary course of business if it accurately reflects the taxpayer's income for the taxable year. The taxpayer may not change the method of accounting without the prior consent of the department.</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 SDR 21, effective September 18, 1975; 13 SDR 129, 13 SDR 134, effective July 1, 1987; 21 SDR 219, effective July 1, 1995.</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10-39-49.</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10-39-45.2.</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64:27:01:03.  Verified estimates.</w:t>
      </w:r>
      <w:r>
        <w:rPr>
          <w:rFonts w:ascii="Times New Roman" w:hAnsi="Times New Roman" w:cs="Times New Roman"/>
          <w:sz w:val="24"/>
          <w:szCs w:val="24"/>
        </w:rPr>
        <w:t xml:space="preserve"> An estimate of the tax due in the current taxable year shall be verified by the preparer's sworn statement that the estimate accurately reflects the expected earnings of the taxpayer for the taxable year involved.</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t>The verified estimate shall contain the gross receipts attained, the allowable deductions taken, the resulting net profit, and the tax due on the profit. The verified estimate shall be on the form provided by the department and shall be postmarked no later than the thirtieth day of the month in which the tax is due.</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 SDR 21, effective September 18, 1975; 13 SDR 129, 13 SDR 134, effective July 1, 1987; 21 SDR 219, effective July 1, 1995.</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10-39-49.</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10-39-45.3.</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64:27:01:04.  Small operators -- Filing of estimate.</w:t>
      </w:r>
      <w:r>
        <w:rPr>
          <w:rFonts w:ascii="Times New Roman" w:hAnsi="Times New Roman" w:cs="Times New Roman"/>
          <w:sz w:val="24"/>
          <w:szCs w:val="24"/>
        </w:rPr>
        <w:t xml:space="preserve"> Repealed.</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 SDR 21, effective September 18, 1975; 13 SDR 129, 13 SDR 134, effective July 1, 1987; repealed, 14 SDR 95, effective January 10, 1988.</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64:27:01:05.  Verification.</w:t>
      </w:r>
      <w:r>
        <w:rPr>
          <w:rFonts w:ascii="Times New Roman" w:hAnsi="Times New Roman" w:cs="Times New Roman"/>
          <w:sz w:val="24"/>
          <w:szCs w:val="24"/>
        </w:rPr>
        <w:t xml:space="preserve"> Repealed.</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 SDR 21, effective September 18, 1975; 13 SDR 129, 13 SDR 134, effective July 1, 1987; 21 SDR 219, effective July 1, 1995; repealed, 23 SDR 117, effective January 27, 1997.</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64:27:01:06.  Extension of time for filing.</w:t>
      </w:r>
      <w:r>
        <w:rPr>
          <w:rFonts w:ascii="Times New Roman" w:hAnsi="Times New Roman" w:cs="Times New Roman"/>
          <w:sz w:val="24"/>
          <w:szCs w:val="24"/>
        </w:rPr>
        <w:t xml:space="preserve"> The secretary, on a showing of good cause, may extend the due date for the filing of a verified estimate or statement by not more than 60 days. Interest shall accrue during the extended period, but the secretary may not attach a lien to the property of the taxpayer until the extended time has ended.</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 SDR 21, effective September 18, 1975; 13 SDR 129, 13 SDR 134, effective July 1, 1987; 21 SDR 219, effective July 1, 1995.</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10-39-49.</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10-39-45.3, 10-39-45.4, 10-59-6.</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64:27:01:07.  Absence of filing verified statement or estimates.</w:t>
      </w:r>
      <w:r>
        <w:rPr>
          <w:rFonts w:ascii="Times New Roman" w:hAnsi="Times New Roman" w:cs="Times New Roman"/>
          <w:sz w:val="24"/>
          <w:szCs w:val="24"/>
        </w:rPr>
        <w:t xml:space="preserve"> Repealed.</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 SDR 21, effective September 18, 1975; repealed, 13 SDR 129, 13 SDR 134, effective July 1, 1987.</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64:27:01:08.  Refund.</w:t>
      </w:r>
      <w:r>
        <w:rPr>
          <w:rFonts w:ascii="Times New Roman" w:hAnsi="Times New Roman" w:cs="Times New Roman"/>
          <w:sz w:val="24"/>
          <w:szCs w:val="24"/>
        </w:rPr>
        <w:t xml:space="preserve"> Repealed.</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 SDR 21, effective September 18, 1975; repealed, 13 SDR 129, 13 SDR 134, effective July 1, 1987.</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64:27:01:09.  Unit of mines.</w:t>
      </w:r>
      <w:r>
        <w:rPr>
          <w:rFonts w:ascii="Times New Roman" w:hAnsi="Times New Roman" w:cs="Times New Roman"/>
          <w:sz w:val="24"/>
          <w:szCs w:val="24"/>
        </w:rPr>
        <w:t xml:space="preserve"> Repealed.</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 SDR 21, effective September 18, 1975; repealed, 13 SDR 129, 13 SDR 134, effective July 1, 1987.</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64:27:01:10.  Producing unit.</w:t>
      </w:r>
      <w:r>
        <w:rPr>
          <w:rFonts w:ascii="Times New Roman" w:hAnsi="Times New Roman" w:cs="Times New Roman"/>
          <w:sz w:val="24"/>
          <w:szCs w:val="24"/>
        </w:rPr>
        <w:t xml:space="preserve"> Repealed.</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 SDR 21, effective September 18, 1975; repealed, 13 SDR 129, 13 SDR 134, effective July 1, 1987.</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64:27:01:11.  Taxpayer determination of operating unit.</w:t>
      </w:r>
      <w:r>
        <w:rPr>
          <w:rFonts w:ascii="Times New Roman" w:hAnsi="Times New Roman" w:cs="Times New Roman"/>
          <w:sz w:val="24"/>
          <w:szCs w:val="24"/>
        </w:rPr>
        <w:t xml:space="preserve"> Repealed.</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 SDR 21, effective September 18, 1975; repealed, 13 SDR 129, 13 SDR 134, effective July 1, 1987.</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64:27:01:12.  Undeveloped operating units.</w:t>
      </w:r>
      <w:r>
        <w:rPr>
          <w:rFonts w:ascii="Times New Roman" w:hAnsi="Times New Roman" w:cs="Times New Roman"/>
          <w:sz w:val="24"/>
          <w:szCs w:val="24"/>
        </w:rPr>
        <w:t xml:space="preserve"> Repealed.</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 SDR 21, effective September 1, 1975; repealed, 13 SDR 129, 13 SDR 134, effective July 1, 1987.</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64:27:01:13.  Travel expenses.</w:t>
      </w:r>
      <w:r>
        <w:rPr>
          <w:rFonts w:ascii="Times New Roman" w:hAnsi="Times New Roman" w:cs="Times New Roman"/>
          <w:sz w:val="24"/>
          <w:szCs w:val="24"/>
        </w:rPr>
        <w:t xml:space="preserve"> Expenses incurred while traveling within this state for general business purposes is deductible as a general administrative expense.</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t>Expenses for travel outside South Dakota but beginning or ending within this state and incurred for general business purposes is deductible as a general administrative expense.</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 SDR 21, effective September 18, 1975; 13 SDR 129, 13 SDR 134, effective July 1, 1987; 21 SDR 219, effective July 1, 1995.</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10-39-49.</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10-39-45.2(12).</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64:27:01:14.  Cost of repair and replacement.</w:t>
      </w:r>
      <w:r>
        <w:rPr>
          <w:rFonts w:ascii="Times New Roman" w:hAnsi="Times New Roman" w:cs="Times New Roman"/>
          <w:sz w:val="24"/>
          <w:szCs w:val="24"/>
        </w:rPr>
        <w:t xml:space="preserve"> The following repair and replacement costs are chargeable costs for deduction purposes:</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t>(1)  The cost of repairing and maintaining mining machinery;</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t>(2)  The cost of timber for the inside of a mine;</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t>(3)  The cost of assaying and the maintenance of the assaying equipment; and</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t>(4)  The costs of repair and maintenance of general administrative facilities within this state.</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t>The cost of renewal of mining machinery and the cost of its installation and the cost of new equipment, laboratories, and administrative facilities are not chargeable against operating costs for deduction purposes.</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t>Expenditures for equipment and equipment replacements which are necessary to maintain the normal output solely because of the recession of the working faces of the mine and which do not increase the value of the mine, do not decrease the cost of production of mineral units, or do not represent an amount expended in restoring property or in making good the exhaustion thereof for which an allowance is or has been made shall be deducted as ordinary and necessary business expenses and need not be capitalized.</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 SDR 21, effective September 18, 1975; 13 SDR 129, 13 SDR 134, effective July 1, 1987; 21 SDR 219, effective July 1, 1995.</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10-39-49.</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10-39-45.2(5).</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64:27:01:15.  Leasing expenditures deductible.</w:t>
      </w:r>
      <w:r>
        <w:rPr>
          <w:rFonts w:ascii="Times New Roman" w:hAnsi="Times New Roman" w:cs="Times New Roman"/>
          <w:sz w:val="24"/>
          <w:szCs w:val="24"/>
        </w:rPr>
        <w:t xml:space="preserve"> Cost of leasing or renting property for the purpose of extracting minerals or mineral products is deductible as a cost of extraction.</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 SDR 21, effective September 18, 1975; 13 SDR 129, 13 SDR 134, effective July 1, 1987; 21 SDR 219, effective July 1, 1995.</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10-39-49.</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10-39-45.2(1).</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64:27:01:16.  Limitations of deductions.</w:t>
      </w:r>
      <w:r>
        <w:rPr>
          <w:rFonts w:ascii="Times New Roman" w:hAnsi="Times New Roman" w:cs="Times New Roman"/>
          <w:sz w:val="24"/>
          <w:szCs w:val="24"/>
        </w:rPr>
        <w:t xml:space="preserve"> Deductions allowed in SDCL 10-39-45.2(6) are limited to expenditures incurred in production activities in this state.</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 SDR 21, effective September 18, 1975; 13 SDR 129, 13 SDR 134, effective July 1, 1987; 21 SDR 219, effective July 1, 1995.</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10-39-49.</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10-39-45.2(6).</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Declaratory Ruling:</w:t>
      </w:r>
      <w:r>
        <w:rPr>
          <w:rFonts w:ascii="Times New Roman" w:hAnsi="Times New Roman" w:cs="Times New Roman"/>
          <w:sz w:val="24"/>
          <w:szCs w:val="24"/>
        </w:rPr>
        <w:t xml:space="preserve"> The formula for determining net profit for mineral extraction tax on profit of minerals extracted in-state and shipped out-of-state for processing, where N = net profit, G = total gross yield, AS = in-state administrative costs and salaries, TS = South Dakota state and local taxes, CS = allowable costs incurred in-state, CO = allowable costs incurred out-of-state, and GS = gross yield from South Dakota minerals, is as follows:</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sz w:val="24"/>
          <w:szCs w:val="24"/>
        </w:rPr>
      </w:pPr>
      <w:r>
        <w:rPr>
          <w:rFonts w:ascii="Times New Roman" w:hAnsi="Times New Roman" w:cs="Times New Roman"/>
          <w:sz w:val="24"/>
          <w:szCs w:val="24"/>
        </w:rPr>
        <w:t xml:space="preserve">N = GS - (AS + TS + CS) - CO  x </w:t>
      </w:r>
      <w:r>
        <w:rPr>
          <w:rFonts w:ascii="Times New Roman" w:hAnsi="Times New Roman" w:cs="Times New Roman"/>
          <w:b/>
          <w:bCs/>
          <w:sz w:val="24"/>
          <w:szCs w:val="24"/>
        </w:rPr>
        <w:t xml:space="preserve"> </w:t>
      </w:r>
      <w:r>
        <w:rPr>
          <w:rFonts w:ascii="Times New Roman" w:hAnsi="Times New Roman" w:cs="Times New Roman"/>
          <w:sz w:val="24"/>
          <w:szCs w:val="24"/>
          <w:u w:val="single"/>
        </w:rPr>
        <w:t>GS</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Secretary of Revenue Declaratory Ruling No. 77-9.</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64:27:01:17.  Special assessments.</w:t>
      </w:r>
      <w:r>
        <w:rPr>
          <w:rFonts w:ascii="Times New Roman" w:hAnsi="Times New Roman" w:cs="Times New Roman"/>
          <w:sz w:val="24"/>
          <w:szCs w:val="24"/>
        </w:rPr>
        <w:t xml:space="preserve"> Special assessments levied by local governments shall be deducted as are all local taxes.</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 SDR 21, effective September 18, 1975; 13 SDR 129, 13 SDR 134, effective July 1, 1987; 21 SDR 219, effective July 1, 1995.</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10-39-49.</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10-39-45.2(11).</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64:27:01:18.  Depletion allowance.</w:t>
      </w:r>
      <w:r>
        <w:rPr>
          <w:rFonts w:ascii="Times New Roman" w:hAnsi="Times New Roman" w:cs="Times New Roman"/>
          <w:sz w:val="24"/>
          <w:szCs w:val="24"/>
        </w:rPr>
        <w:t xml:space="preserve"> The depletion of the source of minerals and mineral products is not a deductible expense.</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 SDR 21, effective September 18, 1975; 13 SDR 129, 13 SDR 134, effective July 1, 1987; 21 SDR 219, effective July 1, 1995.</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10-39-49.</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10-39-45.2.</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64:27:01:19.  Development costs.</w:t>
      </w:r>
      <w:r>
        <w:rPr>
          <w:rFonts w:ascii="Times New Roman" w:hAnsi="Times New Roman" w:cs="Times New Roman"/>
          <w:sz w:val="24"/>
          <w:szCs w:val="24"/>
        </w:rPr>
        <w:t xml:space="preserve"> Repealed.</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 SDR 21, effective September 18, 1975; repealed, 13 SDR 129, 13 SDR 134, effective July 1, 1987.</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64:27:01:20.  Motor vehicles subject to tax.</w:t>
      </w:r>
      <w:r>
        <w:rPr>
          <w:rFonts w:ascii="Times New Roman" w:hAnsi="Times New Roman" w:cs="Times New Roman"/>
          <w:sz w:val="24"/>
          <w:szCs w:val="24"/>
        </w:rPr>
        <w:t xml:space="preserve"> Repealed.</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 SDR 21, effective September 18, 1975; repealed, 13 SDR 129, 13 SDR 134, effective July 1, 1987.</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64:27:01:21.  Disposition of tax moneys paid under protest.</w:t>
      </w:r>
      <w:r>
        <w:rPr>
          <w:rFonts w:ascii="Times New Roman" w:hAnsi="Times New Roman" w:cs="Times New Roman"/>
          <w:sz w:val="24"/>
          <w:szCs w:val="24"/>
        </w:rPr>
        <w:t xml:space="preserve"> Repealed.</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 SDR 21, effective September 18, 1975; repealed, 13 SDR 129, 13 SDR 134, effective July 1, 1987.</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b/>
          <w:bCs/>
          <w:sz w:val="24"/>
          <w:szCs w:val="24"/>
        </w:rPr>
      </w:pPr>
      <w:r>
        <w:rPr>
          <w:rFonts w:ascii="Times New Roman" w:hAnsi="Times New Roman" w:cs="Times New Roman"/>
          <w:b/>
          <w:bCs/>
          <w:sz w:val="24"/>
          <w:szCs w:val="24"/>
        </w:rPr>
        <w:t>CHAPTER 64:27:02</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sz w:val="24"/>
          <w:szCs w:val="24"/>
        </w:rPr>
      </w:pP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b/>
          <w:bCs/>
          <w:sz w:val="24"/>
          <w:szCs w:val="24"/>
        </w:rPr>
      </w:pPr>
      <w:r>
        <w:rPr>
          <w:rFonts w:ascii="Times New Roman" w:hAnsi="Times New Roman" w:cs="Times New Roman"/>
          <w:b/>
          <w:bCs/>
          <w:sz w:val="24"/>
          <w:szCs w:val="24"/>
        </w:rPr>
        <w:t>OIL AND GAS EXTRACTION</w:t>
      </w:r>
    </w:p>
    <w:p w:rsidR="00C82DB6" w:rsidRDefault="00C82DB6" w:rsidP="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sz w:val="24"/>
          <w:szCs w:val="24"/>
        </w:rPr>
      </w:pPr>
      <w:r>
        <w:rPr>
          <w:rFonts w:ascii="Times New Roman" w:hAnsi="Times New Roman" w:cs="Times New Roman"/>
          <w:sz w:val="24"/>
          <w:szCs w:val="24"/>
        </w:rPr>
        <w:t>(Repealed. 5 SDR 60, effective January 25, 1979.)</w:t>
      </w:r>
    </w:p>
    <w:p w:rsidR="00C82DB6" w:rsidRDefault="00C82D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cs="Times New Roman"/>
          <w:sz w:val="24"/>
          <w:szCs w:val="24"/>
        </w:rPr>
      </w:pPr>
    </w:p>
    <w:sectPr w:rsidR="00C82DB6" w:rsidSect="003E3D94">
      <w:headerReference w:type="even" r:id="rId8"/>
      <w:headerReference w:type="default" r:id="rId9"/>
      <w:footerReference w:type="even" r:id="rId10"/>
      <w:footerReference w:type="default" r:id="rId11"/>
      <w:pgSz w:w="12240" w:h="15840"/>
      <w:pgMar w:top="990" w:right="1440" w:bottom="990" w:left="1260" w:header="720" w:footer="720" w:gutter="0"/>
      <w:pgNumType w:start="1"/>
      <w:cols w:space="720"/>
      <w:noEndnote/>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82DB6" w:rsidRDefault="00C82DB6" w:rsidP="00B05BDB">
      <w:r>
        <w:separator/>
      </w:r>
    </w:p>
  </w:endnote>
  <w:endnote w:type="continuationSeparator" w:id="0">
    <w:p w:rsidR="00C82DB6" w:rsidRDefault="00C82DB6" w:rsidP="00B05BDB">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Bookman Old Style">
    <w:panose1 w:val="02050604050505020204"/>
    <w:charset w:val="00"/>
    <w:family w:val="roman"/>
    <w:pitch w:val="variable"/>
    <w:sig w:usb0="00000287" w:usb1="00000000" w:usb2="00000000" w:usb3="00000000" w:csb0="0000009F" w:csb1="00000000"/>
  </w:font>
  <w:font w:name="Gautami">
    <w:panose1 w:val="020B0502040204020203"/>
    <w:charset w:val="00"/>
    <w:family w:val="swiss"/>
    <w:pitch w:val="variable"/>
    <w:sig w:usb0="002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2DB6" w:rsidRDefault="00C82DB6">
    <w:pPr>
      <w:pStyle w:val="Footer"/>
    </w:pPr>
  </w:p>
  <w:p w:rsidR="00C82DB6" w:rsidRDefault="00C82DB6" w:rsidP="003E3D94">
    <w:pPr>
      <w:pStyle w:val="Footer"/>
      <w:tabs>
        <w:tab w:val="right" w:pos="9540"/>
      </w:tabs>
    </w:pPr>
    <w:r>
      <w:t>-</w:t>
    </w:r>
    <w:r>
      <w:rPr>
        <w:rStyle w:val="PageNumber"/>
        <w:rFonts w:cs="Times"/>
      </w:rPr>
      <w:fldChar w:fldCharType="begin"/>
    </w:r>
    <w:r>
      <w:rPr>
        <w:rStyle w:val="PageNumber"/>
        <w:rFonts w:cs="Times"/>
      </w:rPr>
      <w:instrText xml:space="preserve"> PAGE </w:instrText>
    </w:r>
    <w:r>
      <w:rPr>
        <w:rStyle w:val="PageNumber"/>
        <w:rFonts w:cs="Times"/>
      </w:rPr>
      <w:fldChar w:fldCharType="separate"/>
    </w:r>
    <w:r>
      <w:rPr>
        <w:rStyle w:val="PageNumber"/>
        <w:rFonts w:cs="Times"/>
        <w:noProof/>
      </w:rPr>
      <w:t>2</w:t>
    </w:r>
    <w:r>
      <w:rPr>
        <w:rStyle w:val="PageNumber"/>
        <w:rFonts w:cs="Times"/>
      </w:rPr>
      <w:fldChar w:fldCharType="end"/>
    </w:r>
    <w:r>
      <w:rPr>
        <w:rStyle w:val="PageNumber"/>
        <w:rFonts w:cs="Times"/>
      </w:rPr>
      <w:t>-</w:t>
    </w:r>
    <w:r>
      <w:rPr>
        <w:rStyle w:val="PageNumber"/>
        <w:rFonts w:cs="Times"/>
      </w:rPr>
      <w:tab/>
    </w:r>
    <w:r>
      <w:rPr>
        <w:rStyle w:val="PageNumber"/>
        <w:rFonts w:cs="Times"/>
      </w:rPr>
      <w:tab/>
      <w:t xml:space="preserve">Revised through </w:t>
    </w:r>
    <w:smartTag w:uri="urn:schemas-microsoft-com:office:smarttags" w:element="date">
      <w:smartTagPr>
        <w:attr w:name="Month" w:val="6"/>
        <w:attr w:name="Day" w:val="9"/>
        <w:attr w:name="Year" w:val="2009"/>
      </w:smartTagPr>
      <w:r>
        <w:rPr>
          <w:rStyle w:val="PageNumber"/>
          <w:rFonts w:cs="Times"/>
        </w:rPr>
        <w:t>June 9, 2009</w:t>
      </w:r>
    </w:smartTag>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2DB6" w:rsidRDefault="00C82DB6" w:rsidP="003E3D94">
    <w:pPr>
      <w:pStyle w:val="Footer"/>
      <w:tabs>
        <w:tab w:val="clear" w:pos="9360"/>
        <w:tab w:val="right" w:pos="9540"/>
      </w:tabs>
      <w:rPr>
        <w:rFonts w:ascii="Times New Roman" w:hAnsi="Times New Roman" w:cs="Times New Roman"/>
        <w:sz w:val="24"/>
        <w:szCs w:val="24"/>
      </w:rPr>
    </w:pPr>
  </w:p>
  <w:p w:rsidR="00C82DB6" w:rsidRPr="003E3D94" w:rsidRDefault="00C82DB6" w:rsidP="003E3D94">
    <w:pPr>
      <w:pStyle w:val="Footer"/>
      <w:tabs>
        <w:tab w:val="clear" w:pos="9360"/>
        <w:tab w:val="right" w:pos="9540"/>
      </w:tabs>
      <w:rPr>
        <w:rFonts w:ascii="Times New Roman" w:hAnsi="Times New Roman" w:cs="Times New Roman"/>
        <w:sz w:val="24"/>
        <w:szCs w:val="24"/>
      </w:rPr>
    </w:pPr>
    <w:r>
      <w:rPr>
        <w:rFonts w:ascii="Times New Roman" w:hAnsi="Times New Roman" w:cs="Times New Roman"/>
        <w:sz w:val="24"/>
        <w:szCs w:val="24"/>
      </w:rPr>
      <w:t>-</w:t>
    </w:r>
    <w:r w:rsidRPr="003E3D94">
      <w:rPr>
        <w:rFonts w:ascii="Times New Roman" w:hAnsi="Times New Roman" w:cs="Times New Roman"/>
        <w:sz w:val="24"/>
        <w:szCs w:val="24"/>
      </w:rPr>
      <w:fldChar w:fldCharType="begin"/>
    </w:r>
    <w:r w:rsidRPr="003E3D94">
      <w:rPr>
        <w:rFonts w:ascii="Times New Roman" w:hAnsi="Times New Roman" w:cs="Times New Roman"/>
        <w:sz w:val="24"/>
        <w:szCs w:val="24"/>
      </w:rPr>
      <w:instrText xml:space="preserve"> PAGE   \* MERGEFORMAT </w:instrText>
    </w:r>
    <w:r w:rsidRPr="003E3D94">
      <w:rPr>
        <w:rFonts w:ascii="Times New Roman" w:hAnsi="Times New Roman" w:cs="Times New Roman"/>
        <w:sz w:val="24"/>
        <w:szCs w:val="24"/>
      </w:rPr>
      <w:fldChar w:fldCharType="separate"/>
    </w:r>
    <w:r>
      <w:rPr>
        <w:rFonts w:ascii="Times New Roman" w:hAnsi="Times New Roman" w:cs="Times New Roman"/>
        <w:noProof/>
        <w:sz w:val="24"/>
        <w:szCs w:val="24"/>
      </w:rPr>
      <w:t>4</w:t>
    </w:r>
    <w:r w:rsidRPr="003E3D94">
      <w:rPr>
        <w:rFonts w:ascii="Times New Roman" w:hAnsi="Times New Roman" w:cs="Times New Roman"/>
        <w:sz w:val="24"/>
        <w:szCs w:val="24"/>
      </w:rPr>
      <w:fldChar w:fldCharType="end"/>
    </w:r>
    <w:r>
      <w:rPr>
        <w:rFonts w:ascii="Times New Roman" w:hAnsi="Times New Roman" w:cs="Times New Roman"/>
        <w:sz w:val="24"/>
        <w:szCs w:val="24"/>
      </w:rPr>
      <w:t>-</w:t>
    </w:r>
    <w:r>
      <w:rPr>
        <w:rFonts w:ascii="Times New Roman" w:hAnsi="Times New Roman" w:cs="Times New Roman"/>
        <w:sz w:val="24"/>
        <w:szCs w:val="24"/>
      </w:rPr>
      <w:tab/>
    </w:r>
    <w:r>
      <w:rPr>
        <w:rFonts w:ascii="Times New Roman" w:hAnsi="Times New Roman" w:cs="Times New Roman"/>
        <w:sz w:val="24"/>
        <w:szCs w:val="24"/>
      </w:rPr>
      <w:tab/>
      <w:t>Revised through July 1, 1995</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2DB6" w:rsidRDefault="00C82DB6" w:rsidP="003E3D94">
    <w:pPr>
      <w:pStyle w:val="Footer"/>
      <w:tabs>
        <w:tab w:val="clear" w:pos="9360"/>
        <w:tab w:val="right" w:pos="9540"/>
      </w:tabs>
      <w:rPr>
        <w:rFonts w:ascii="Times New Roman" w:hAnsi="Times New Roman" w:cs="Times New Roman"/>
        <w:sz w:val="24"/>
        <w:szCs w:val="24"/>
      </w:rPr>
    </w:pPr>
  </w:p>
  <w:p w:rsidR="00C82DB6" w:rsidRPr="003E3D94" w:rsidRDefault="00C82DB6" w:rsidP="003E3D94">
    <w:pPr>
      <w:pStyle w:val="Footer"/>
      <w:tabs>
        <w:tab w:val="clear" w:pos="9360"/>
        <w:tab w:val="right" w:pos="9540"/>
      </w:tabs>
      <w:rPr>
        <w:rFonts w:ascii="Times New Roman" w:hAnsi="Times New Roman" w:cs="Times New Roman"/>
        <w:sz w:val="24"/>
        <w:szCs w:val="24"/>
      </w:rPr>
    </w:pPr>
    <w:r>
      <w:rPr>
        <w:rFonts w:ascii="Times New Roman" w:hAnsi="Times New Roman" w:cs="Times New Roman"/>
        <w:sz w:val="24"/>
        <w:szCs w:val="24"/>
      </w:rPr>
      <w:t>Revised through July 1, 1995</w:t>
    </w:r>
    <w:r>
      <w:rPr>
        <w:rFonts w:ascii="Times New Roman" w:hAnsi="Times New Roman" w:cs="Times New Roman"/>
        <w:sz w:val="24"/>
        <w:szCs w:val="24"/>
      </w:rPr>
      <w:tab/>
    </w:r>
    <w:r>
      <w:rPr>
        <w:rFonts w:ascii="Times New Roman" w:hAnsi="Times New Roman" w:cs="Times New Roman"/>
        <w:sz w:val="24"/>
        <w:szCs w:val="24"/>
      </w:rPr>
      <w:tab/>
      <w:t>-</w:t>
    </w:r>
    <w:r w:rsidRPr="003E3D94">
      <w:rPr>
        <w:rFonts w:ascii="Times New Roman" w:hAnsi="Times New Roman" w:cs="Times New Roman"/>
        <w:sz w:val="24"/>
        <w:szCs w:val="24"/>
      </w:rPr>
      <w:fldChar w:fldCharType="begin"/>
    </w:r>
    <w:r w:rsidRPr="003E3D94">
      <w:rPr>
        <w:rFonts w:ascii="Times New Roman" w:hAnsi="Times New Roman" w:cs="Times New Roman"/>
        <w:sz w:val="24"/>
        <w:szCs w:val="24"/>
      </w:rPr>
      <w:instrText xml:space="preserve"> PAGE   \* MERGEFORMAT </w:instrText>
    </w:r>
    <w:r w:rsidRPr="003E3D94">
      <w:rPr>
        <w:rFonts w:ascii="Times New Roman" w:hAnsi="Times New Roman" w:cs="Times New Roman"/>
        <w:sz w:val="24"/>
        <w:szCs w:val="24"/>
      </w:rPr>
      <w:fldChar w:fldCharType="separate"/>
    </w:r>
    <w:r>
      <w:rPr>
        <w:rFonts w:ascii="Times New Roman" w:hAnsi="Times New Roman" w:cs="Times New Roman"/>
        <w:noProof/>
        <w:sz w:val="24"/>
        <w:szCs w:val="24"/>
      </w:rPr>
      <w:t>5</w:t>
    </w:r>
    <w:r w:rsidRPr="003E3D94">
      <w:rPr>
        <w:rFonts w:ascii="Times New Roman" w:hAnsi="Times New Roman" w:cs="Times New Roman"/>
        <w:sz w:val="24"/>
        <w:szCs w:val="24"/>
      </w:rPr>
      <w:fldChar w:fldCharType="end"/>
    </w:r>
    <w:r>
      <w:rPr>
        <w:rFonts w:ascii="Times New Roman" w:hAnsi="Times New Roman" w:cs="Times New Roman"/>
        <w:sz w:val="24"/>
        <w:szCs w:val="24"/>
      </w:rPr>
      <w:t>-</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82DB6" w:rsidRDefault="00C82DB6" w:rsidP="00B05BDB">
      <w:r>
        <w:separator/>
      </w:r>
    </w:p>
  </w:footnote>
  <w:footnote w:type="continuationSeparator" w:id="0">
    <w:p w:rsidR="00C82DB6" w:rsidRDefault="00C82DB6" w:rsidP="00B05BD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2DB6" w:rsidRPr="002229B7" w:rsidRDefault="00C82DB6" w:rsidP="003E3D94">
    <w:pPr>
      <w:pStyle w:val="Header"/>
      <w:tabs>
        <w:tab w:val="right" w:pos="9540"/>
      </w:tabs>
      <w:rPr>
        <w:u w:val="single"/>
      </w:rPr>
    </w:pPr>
    <w:smartTag w:uri="urn:schemas-microsoft-com:office:smarttags" w:element="time">
      <w:smartTagPr>
        <w:attr w:name="Hour" w:val="20"/>
        <w:attr w:name="Minute" w:val="7"/>
      </w:smartTagPr>
      <w:r w:rsidRPr="002229B7">
        <w:rPr>
          <w:u w:val="single"/>
        </w:rPr>
        <w:t>20:07</w:t>
      </w:r>
    </w:smartTag>
    <w:r w:rsidRPr="002229B7">
      <w:rPr>
        <w:u w:val="single"/>
      </w:rPr>
      <w:tab/>
    </w:r>
    <w:r w:rsidRPr="002229B7">
      <w:rPr>
        <w:u w:val="single"/>
      </w:rPr>
      <w:tab/>
      <w:t>Banking</w:t>
    </w:r>
  </w:p>
  <w:p w:rsidR="00C82DB6" w:rsidRDefault="00C82DB6" w:rsidP="003E3D94">
    <w:pPr>
      <w:pStyle w:val="Header"/>
      <w:tabs>
        <w:tab w:val="right" w:pos="9540"/>
      </w:tabs>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2DB6" w:rsidRPr="003E3D94" w:rsidRDefault="00C82DB6" w:rsidP="003E3D94">
    <w:pPr>
      <w:pStyle w:val="Header"/>
      <w:tabs>
        <w:tab w:val="clear" w:pos="9360"/>
        <w:tab w:val="right" w:pos="9540"/>
      </w:tabs>
      <w:rPr>
        <w:rFonts w:ascii="Times New Roman" w:hAnsi="Times New Roman" w:cs="Times New Roman"/>
        <w:sz w:val="24"/>
        <w:szCs w:val="24"/>
        <w:u w:val="single"/>
      </w:rPr>
    </w:pPr>
    <w:r w:rsidRPr="003E3D94">
      <w:rPr>
        <w:rFonts w:ascii="Times New Roman" w:hAnsi="Times New Roman" w:cs="Times New Roman"/>
        <w:sz w:val="24"/>
        <w:szCs w:val="24"/>
        <w:u w:val="single"/>
      </w:rPr>
      <w:t>64:27</w:t>
    </w:r>
    <w:r w:rsidRPr="003E3D94">
      <w:rPr>
        <w:rFonts w:ascii="Times New Roman" w:hAnsi="Times New Roman" w:cs="Times New Roman"/>
        <w:sz w:val="24"/>
        <w:szCs w:val="24"/>
        <w:u w:val="single"/>
      </w:rPr>
      <w:tab/>
    </w:r>
    <w:r w:rsidRPr="003E3D94">
      <w:rPr>
        <w:rFonts w:ascii="Times New Roman" w:hAnsi="Times New Roman" w:cs="Times New Roman"/>
        <w:sz w:val="24"/>
        <w:szCs w:val="24"/>
        <w:u w:val="single"/>
      </w:rPr>
      <w:tab/>
      <w:t>Mines and Mining</w:t>
    </w:r>
  </w:p>
  <w:p w:rsidR="00C82DB6" w:rsidRPr="003E3D94" w:rsidRDefault="00C82DB6" w:rsidP="003E3D94">
    <w:pPr>
      <w:pStyle w:val="Header"/>
      <w:tabs>
        <w:tab w:val="clear" w:pos="9360"/>
        <w:tab w:val="right" w:pos="9540"/>
      </w:tabs>
      <w:rPr>
        <w:rFonts w:ascii="Times New Roman" w:hAnsi="Times New Roman" w:cs="Times New Roman"/>
        <w:sz w:val="24"/>
        <w:szCs w:val="24"/>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82DB6" w:rsidRPr="003E3D94" w:rsidRDefault="00C82DB6" w:rsidP="00B05BDB">
    <w:pPr>
      <w:pStyle w:val="Header"/>
      <w:tabs>
        <w:tab w:val="clear" w:pos="9360"/>
        <w:tab w:val="right" w:pos="9540"/>
      </w:tabs>
      <w:rPr>
        <w:rFonts w:ascii="Times New Roman" w:hAnsi="Times New Roman" w:cs="Times New Roman"/>
        <w:sz w:val="24"/>
        <w:szCs w:val="24"/>
        <w:u w:val="single"/>
      </w:rPr>
    </w:pPr>
    <w:r w:rsidRPr="003E3D94">
      <w:rPr>
        <w:rFonts w:ascii="Times New Roman" w:hAnsi="Times New Roman" w:cs="Times New Roman"/>
        <w:sz w:val="24"/>
        <w:szCs w:val="24"/>
        <w:u w:val="single"/>
      </w:rPr>
      <w:t>Mines and Mining</w:t>
    </w:r>
    <w:r w:rsidRPr="003E3D94">
      <w:rPr>
        <w:rFonts w:ascii="Times New Roman" w:hAnsi="Times New Roman" w:cs="Times New Roman"/>
        <w:sz w:val="24"/>
        <w:szCs w:val="24"/>
        <w:u w:val="single"/>
      </w:rPr>
      <w:tab/>
    </w:r>
    <w:r w:rsidRPr="003E3D94">
      <w:rPr>
        <w:rFonts w:ascii="Times New Roman" w:hAnsi="Times New Roman" w:cs="Times New Roman"/>
        <w:sz w:val="24"/>
        <w:szCs w:val="24"/>
        <w:u w:val="single"/>
      </w:rPr>
      <w:tab/>
      <w:t>64:27</w:t>
    </w:r>
  </w:p>
  <w:p w:rsidR="00C82DB6" w:rsidRPr="00B05BDB" w:rsidRDefault="00C82DB6" w:rsidP="00B05BDB">
    <w:pPr>
      <w:pStyle w:val="Header"/>
      <w:tabs>
        <w:tab w:val="clear" w:pos="9360"/>
        <w:tab w:val="right" w:pos="9540"/>
      </w:tabs>
      <w:rPr>
        <w:rFonts w:ascii="Times New Roman" w:hAnsi="Times New Roman" w:cs="Times New Roman"/>
        <w:sz w:val="24"/>
        <w:szCs w:val="24"/>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oNotTrackMoves/>
  <w:defaultTabStop w:val="720"/>
  <w:doNotHyphenateCaps/>
  <w:evenAndOddHeaders/>
  <w:drawingGridHorizontalSpacing w:val="10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05BDB"/>
    <w:rsid w:val="002229B7"/>
    <w:rsid w:val="003E3D94"/>
    <w:rsid w:val="00747B02"/>
    <w:rsid w:val="007A188A"/>
    <w:rsid w:val="00B05BDB"/>
    <w:rsid w:val="00C82DB6"/>
    <w:rsid w:val="00F9579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State"/>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Calibri"/>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nhideWhenUsed="0"/>
    <w:lsdException w:name="caption" w:uiPriority="35" w:qFormat="1"/>
    <w:lsdException w:name="annotation reference" w:unhideWhenUsed="0"/>
    <w:lsdException w:name="page number" w:uiPriority="0"/>
    <w:lsdException w:name="Title" w:semiHidden="0" w:uiPriority="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autoSpaceDE w:val="0"/>
      <w:autoSpaceDN w:val="0"/>
    </w:pPr>
    <w:rPr>
      <w:rFonts w:ascii="Times" w:hAnsi="Times" w:cs="Times"/>
    </w:rPr>
  </w:style>
  <w:style w:type="character" w:default="1" w:styleId="DefaultParagraphFont">
    <w:name w:val="Default Paragraph Font"/>
    <w:uiPriority w:val="99"/>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rPr>
      <w:rFonts w:cs="Times New Roman"/>
      <w:sz w:val="16"/>
      <w:szCs w:val="16"/>
    </w:rPr>
  </w:style>
  <w:style w:type="paragraph" w:styleId="CommentText">
    <w:name w:val="annotation text"/>
    <w:basedOn w:val="Normal"/>
    <w:link w:val="CommentTextChar"/>
    <w:uiPriority w:val="99"/>
  </w:style>
  <w:style w:type="character" w:customStyle="1" w:styleId="CommentTextChar">
    <w:name w:val="Comment Text Char"/>
    <w:basedOn w:val="DefaultParagraphFont"/>
    <w:link w:val="CommentText"/>
    <w:uiPriority w:val="99"/>
    <w:semiHidden/>
    <w:locked/>
    <w:rPr>
      <w:rFonts w:ascii="Times" w:hAnsi="Times" w:cs="Times"/>
      <w:sz w:val="20"/>
      <w:szCs w:val="20"/>
    </w:rPr>
  </w:style>
  <w:style w:type="paragraph" w:styleId="Header">
    <w:name w:val="header"/>
    <w:basedOn w:val="Normal"/>
    <w:link w:val="HeaderChar"/>
    <w:uiPriority w:val="99"/>
    <w:unhideWhenUsed/>
    <w:rsid w:val="00B05BDB"/>
    <w:pPr>
      <w:tabs>
        <w:tab w:val="center" w:pos="4680"/>
        <w:tab w:val="right" w:pos="9360"/>
      </w:tabs>
    </w:pPr>
  </w:style>
  <w:style w:type="character" w:customStyle="1" w:styleId="HeaderChar">
    <w:name w:val="Header Char"/>
    <w:basedOn w:val="DefaultParagraphFont"/>
    <w:link w:val="Header"/>
    <w:uiPriority w:val="99"/>
    <w:locked/>
    <w:rsid w:val="00B05BDB"/>
    <w:rPr>
      <w:rFonts w:ascii="Times" w:hAnsi="Times" w:cs="Times"/>
      <w:sz w:val="20"/>
      <w:szCs w:val="20"/>
    </w:rPr>
  </w:style>
  <w:style w:type="paragraph" w:styleId="Footer">
    <w:name w:val="footer"/>
    <w:basedOn w:val="Normal"/>
    <w:link w:val="FooterChar"/>
    <w:uiPriority w:val="99"/>
    <w:unhideWhenUsed/>
    <w:rsid w:val="00B05BDB"/>
    <w:pPr>
      <w:tabs>
        <w:tab w:val="center" w:pos="4680"/>
        <w:tab w:val="right" w:pos="9360"/>
      </w:tabs>
    </w:pPr>
  </w:style>
  <w:style w:type="character" w:customStyle="1" w:styleId="FooterChar">
    <w:name w:val="Footer Char"/>
    <w:basedOn w:val="DefaultParagraphFont"/>
    <w:link w:val="Footer"/>
    <w:uiPriority w:val="99"/>
    <w:locked/>
    <w:rsid w:val="00B05BDB"/>
    <w:rPr>
      <w:rFonts w:ascii="Times" w:hAnsi="Times" w:cs="Times"/>
      <w:sz w:val="20"/>
      <w:szCs w:val="20"/>
    </w:rPr>
  </w:style>
  <w:style w:type="character" w:styleId="PageNumber">
    <w:name w:val="page number"/>
    <w:basedOn w:val="DefaultParagraphFont"/>
    <w:uiPriority w:val="99"/>
    <w:rsid w:val="003E3D94"/>
    <w:rPr>
      <w:rFonts w:cs="Times New Roman"/>
    </w:rPr>
  </w:style>
  <w:style w:type="paragraph" w:styleId="Title">
    <w:name w:val="Title"/>
    <w:basedOn w:val="Normal"/>
    <w:link w:val="TitleChar"/>
    <w:uiPriority w:val="10"/>
    <w:qFormat/>
    <w:rsid w:val="003E3D94"/>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autoSpaceDN/>
      <w:spacing w:line="240" w:lineRule="exact"/>
      <w:jc w:val="center"/>
    </w:pPr>
    <w:rPr>
      <w:rFonts w:ascii="Times New Roman" w:hAnsi="Times New Roman" w:cs="Times New Roman"/>
      <w:b/>
      <w:sz w:val="24"/>
    </w:rPr>
  </w:style>
  <w:style w:type="character" w:customStyle="1" w:styleId="TitleChar">
    <w:name w:val="Title Char"/>
    <w:basedOn w:val="DefaultParagraphFont"/>
    <w:link w:val="Title"/>
    <w:uiPriority w:val="10"/>
    <w:locked/>
    <w:rsid w:val="003E3D94"/>
    <w:rPr>
      <w:rFonts w:ascii="Times New Roman" w:hAnsi="Times New Roman" w:cs="Times New Roman"/>
      <w:b/>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oter" Target="footer1.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4</TotalTime>
  <Pages>7</Pages>
  <Words>1665</Words>
  <Characters>9495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Legislative Research Council</dc:creator>
  <cp:keywords/>
  <dc:description/>
  <cp:lastModifiedBy>lrpr14533</cp:lastModifiedBy>
  <cp:revision>2</cp:revision>
  <cp:lastPrinted>2012-05-30T22:54:00Z</cp:lastPrinted>
  <dcterms:created xsi:type="dcterms:W3CDTF">2012-05-30T23:00:00Z</dcterms:created>
  <dcterms:modified xsi:type="dcterms:W3CDTF">2012-05-30T23:00:00Z</dcterms:modified>
</cp:coreProperties>
</file>