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C5" w:rsidRDefault="00E70C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 44:07</w:t>
      </w:r>
    </w:p>
    <w:p w:rsidR="00E70CC5" w:rsidRDefault="00E70C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70CC5" w:rsidRDefault="00E70C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MATERNAL AND CHILD HEALTH SERVICES</w:t>
      </w:r>
    </w:p>
    <w:p w:rsidR="00E70CC5" w:rsidRDefault="00E70C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8 SDR 155, effective May 27, 1982)</w:t>
      </w:r>
    </w:p>
    <w:p w:rsidR="00E70CC5" w:rsidRDefault="00E70C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E70CC5" w:rsidSect="00E70CC5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CC5"/>
    <w:rsid w:val="00E7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CC5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</Words>
  <Characters>80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</dc:title>
  <dc:subject/>
  <dc:creator>Legislative Research Council</dc:creator>
  <cp:keywords/>
  <dc:description/>
  <cp:lastModifiedBy>LRPR14533</cp:lastModifiedBy>
  <cp:revision>1</cp:revision>
  <cp:lastPrinted>1999-02-03T22:47:00Z</cp:lastPrinted>
  <dcterms:created xsi:type="dcterms:W3CDTF">1997-10-01T17:17:00Z</dcterms:created>
  <dcterms:modified xsi:type="dcterms:W3CDTF">1999-02-03T22:50:00Z</dcterms:modified>
</cp:coreProperties>
</file>