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29DEC8A" Type="http://schemas.openxmlformats.org/officeDocument/2006/relationships/officeDocument" Target="/word/document.xml" /><Relationship Id="coreR129DEC8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20:75:04:22.  Continuing professional education program developer's criteria for retention of pilot test records.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97, adopted December 17, 2004, effective July 1, 2005; 45 SDR 84, effective December 20, 2018</w:t>
      </w:r>
      <w:r>
        <w:rPr>
          <w:rFonts w:ascii="Times New Roman" w:hAnsi="Times New Roman"/>
          <w:sz w:val="24"/>
        </w:rPr>
        <w:t>; effective July 1,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er"/>
    <w:basedOn w:val="P0"/>
    <w:link w:val="C3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semiHidden/>
    <w:rPr/>
  </w:style>
  <w:style w:type="character" w:styleId="C4">
    <w:name w:val="Footer Char"/>
    <w:basedOn w:val="C0"/>
    <w:link w:val="P2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2005-01-13T14:52:00Z</dcterms:created>
  <cp:lastModifiedBy>Rhonda Purkapile</cp:lastModifiedBy>
  <dcterms:modified xsi:type="dcterms:W3CDTF">2019-11-13T16:46:26Z</dcterms:modified>
  <cp:revision>9</cp:revision>
</cp:coreProperties>
</file>