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19</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12:53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w:t>
        <w:tab/>
        <w:tab/>
        <w:tab/>
        <w:t>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12:53:02</w:t>
        <w:tab/>
        <w:tab/>
        <w:tab/>
        <w:t>Contested case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bookmarkStart w:id="0" w:name="_GoBack"/>
      <w:bookmarkEnd w:id="0"/>
      <w:r>
        <w:rPr>
          <w:b w:val="1"/>
        </w:rPr>
        <w:t>CHAPTER 12:53:01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12:53:01:02</w:t>
        <w:tab/>
        <w:tab/>
        <w:t>Guidelines for 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12:53:01:06</w:t>
        <w:tab/>
        <w:tab/>
        <w:t>Commercial feed stored in bulk to be labeled.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12:53:01:08</w:t>
        <w:tab/>
        <w:tab/>
        <w:t>Water to be listed as ingredient when part of liquid protein supplement.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12:53:01:09</w:t>
        <w:tab/>
        <w:tab/>
        <w:t>Liquid feed labels to state guarantees for maximum moisture content.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12:53:01:10</w:t>
        <w:tab/>
        <w:tab/>
        <w:t>Weed seed tolerance in commercial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12:53:01:12</w:t>
        <w:tab/>
        <w:tab/>
        <w:t>Requirements for direct-fed microbial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12:53:01:13</w:t>
        <w:tab/>
        <w:tab/>
        <w:t>Commercial feed tonnage inspection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12:53:01:14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12:53:01:15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12:53:01:16</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12:53:01:17</w:t>
        <w:tab/>
        <w:tab/>
        <w:t>Disposition of spilled feed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12:53:01:18</w:t>
        <w:tab/>
        <w:tab/>
        <w:t>Maximum sulfur percentage required on label of distillers products and corn gluten feed.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12:53:01:01.  Definitions.</w:t>
      </w:r>
      <w:r>
        <w:t xml:space="preserve"> Words defined in SDCL 39-14-39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"Secretary," the secretary of the South Dakota </w:t>
      </w:r>
      <w:r>
        <w:rPr>
          <w:lang w:bidi="en-US"/>
        </w:rPr>
        <w:t>D</w:t>
      </w:r>
      <w:r>
        <w:t xml:space="preserve">epartment of </w:t>
      </w:r>
      <w:r>
        <w:rPr>
          <w:lang w:bidi="en-US"/>
        </w:rPr>
        <w:t>A</w:t>
      </w:r>
      <w:r>
        <w:t>griculture</w:t>
      </w:r>
      <w:r>
        <w:rPr>
          <w:lang w:bidi="en-US"/>
        </w:rPr>
        <w:t xml:space="preserve"> and Natural Resources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12:53:01:02.  Guidelines for commercial feeds.</w:t>
      </w:r>
      <w:r>
        <w:t xml:space="preserve"> </w:t>
      </w:r>
      <w:r>
        <w:rPr>
          <w:lang w:bidi="en-US"/>
        </w:rPr>
        <w:t>T</w:t>
      </w:r>
      <w:r>
        <w:t xml:space="preserve">he secretary shall follow the </w:t>
      </w:r>
      <w:r>
        <w:rPr>
          <w:lang w:bidi="en-US"/>
        </w:rPr>
        <w:t>model bill and regulations from the 2023</w:t>
      </w:r>
      <w:r>
        <w:t xml:space="preserve"> Official Publication of the Association of American Feed Control Officials, Incorporated. </w:t>
      </w:r>
      <w:r>
        <w:rPr>
          <w:lang w:bidi="en-US"/>
        </w:rPr>
        <w:t>The secretary shall insert t</w:t>
      </w:r>
      <w:r>
        <w:t>he term "secretary of</w:t>
      </w:r>
      <w:r>
        <w:rPr>
          <w:lang w:bidi="en-US"/>
        </w:rPr>
        <w:t xml:space="preserve"> the Department of</w:t>
      </w:r>
      <w:r>
        <w:t xml:space="preserve"> </w:t>
      </w:r>
      <w:r>
        <w:rPr>
          <w:lang w:bidi="en-US"/>
        </w:rPr>
        <w:t>A</w:t>
      </w:r>
      <w:r>
        <w:t>griculture</w:t>
      </w:r>
      <w:r>
        <w:rPr>
          <w:lang w:bidi="en-US"/>
        </w:rPr>
        <w:t xml:space="preserve"> and Natural Resources</w:t>
      </w:r>
      <w:r>
        <w:t xml:space="preserve">" in the blank spaces contained in the </w:t>
      </w:r>
      <w:r>
        <w:rPr>
          <w:lang w:bidi="en-US"/>
        </w:rPr>
        <w:t>model bill and regulations.</w:t>
      </w:r>
      <w:r>
        <w:t xml:space="preserve"> The secretary shall follow SDCL </w:t>
      </w:r>
      <w:r>
        <w:rPr>
          <w:lang w:bidi="en-US"/>
        </w:rPr>
        <w:t xml:space="preserve">chapter </w:t>
      </w:r>
      <w:r>
        <w:t xml:space="preserve">39-14, </w:t>
      </w:r>
      <w:r>
        <w:rPr>
          <w:lang w:bidi="en-US"/>
        </w:rPr>
        <w:t xml:space="preserve">and </w:t>
      </w:r>
      <w:r>
        <w:t>21 C.F.R. Parts 225, 226, 510, 558, 573, 582, and 589.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 14 SDR 95, effective January 10, 1988</w:t>
      </w:r>
      <w:r>
        <w:rPr>
          <w:lang w:bidi="en-US"/>
        </w:rPr>
        <w:t>; SL 2021, ch 1, §§ 8, 19, effective April 19, 2021; 50 SDR 47, effective October 19,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 39-14-61.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lang w:bidi="en-US"/>
        </w:rPr>
        <w:t>Model Bill and Regulations,</w:t>
      </w:r>
      <w:r>
        <w:t xml:space="preserve"> pages </w:t>
      </w:r>
      <w:r>
        <w:rPr>
          <w:lang w:bidi="en-US"/>
        </w:rPr>
        <w:t>107</w:t>
      </w:r>
      <w:r>
        <w:t xml:space="preserve"> through </w:t>
      </w:r>
      <w:r>
        <w:rPr>
          <w:lang w:bidi="en-US"/>
        </w:rPr>
        <w:t>233, inclusive</w:t>
      </w:r>
      <w:r>
        <w:t xml:space="preserve">, </w:t>
      </w:r>
      <w:r>
        <w:rPr>
          <w:lang w:bidi="en-US"/>
        </w:rPr>
        <w:t>of t</w:t>
      </w:r>
      <w:r>
        <w:t xml:space="preserve">he </w:t>
      </w:r>
      <w:r>
        <w:rPr>
          <w:lang w:bidi="en-US"/>
        </w:rPr>
        <w:t xml:space="preserve">2023 </w:t>
      </w:r>
      <w:r>
        <w:t>Official Publication</w:t>
      </w:r>
      <w:r>
        <w:rPr>
          <w:lang w:bidi="en-US"/>
        </w:rPr>
        <w:t>, published</w:t>
      </w:r>
      <w:r>
        <w:t xml:space="preserve"> </w:t>
      </w:r>
      <w:r>
        <w:rPr>
          <w:lang w:bidi="en-US"/>
        </w:rPr>
        <w:t>by</w:t>
      </w:r>
      <w:r>
        <w:t xml:space="preserve"> the Association of American Feed Control Officials, Incorporated. Copies may be obtained </w:t>
      </w:r>
      <w:r>
        <w:rPr>
          <w:lang w:bidi="en-US"/>
        </w:rPr>
        <w:t xml:space="preserve">online at </w:t>
      </w:r>
      <w:hyperlink xmlns:r="http://schemas.openxmlformats.org/officeDocument/2006/relationships" r:id="R2">
        <w:r>
          <w:rPr>
            <w:rStyle w:val="C2"/>
            <w:lang w:bidi="en-US"/>
          </w:rPr>
          <w:t>http://www.aafco.org/Publications</w:t>
        </w:r>
      </w:hyperlink>
      <w:r>
        <w:rPr>
          <w:lang w:bidi="en-US"/>
        </w:rPr>
        <w:t>, for $135 to members and $265 to non-members. A paper copy is available for $75 to members and $135 to non-members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12:53:01:03.  Commodities exempt from the definition of commercial feed.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repealed December 26,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12:53:01:04.  Special purpose products to guarantee ingredients.</w:t>
      </w:r>
      <w:r>
        <w:rPr>
          <w:szCs w:val="20"/>
        </w:rP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SL 1975, ch 16, § 1; 9 SDR 81, effective December 26, 1982; 12 SDR 128, 12 SDR 154, effective July 1, 1986; repealed, SL 2015, ch 204, § 44, effective July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12:53:01:05.  Exception to guidelines.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repealed December 26,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12:53:01:06.  Commercial feed stored in bulk to be labeled.</w:t>
      </w:r>
      <w:r>
        <w:t xml:space="preserve"> When a commercial feed is stored in bulk bins or other containers, the label shall be placed on or affixed to the container. When a commercial feed is distributed in bulk, the label shall accompany delivery and be furnished to the purchaser at the time of delivery.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39-14-54, 39-14-55,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12:53:01:07.  Designation of secretary pursuant to Reg 3(f) Official Publication of American Feed Control Officials, Incorporated.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repealed December 26,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12:53:01:08.  Water to be listed as ingredient when part of liquid protein supplement.</w:t>
      </w:r>
      <w:r>
        <w:t xml:space="preserve"> Water shall be listed as an ingredient when it is part of a liquid protein supplement.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12:53:01:09.  Liquid feed labels to state guarantees for maximum moisture content.</w:t>
      </w:r>
      <w:r>
        <w:t xml:space="preserve"> The labels of feeds shall state the maximum moisture content</w:t>
      </w:r>
      <w:r>
        <w:rPr>
          <w:lang w:bidi="en-US"/>
        </w:rPr>
        <w:t xml:space="preserve"> when the moisture content exceeds 20%. The labels that contain greater than 20% shall state the maximum moisture content</w:t>
      </w:r>
      <w:r>
        <w:t xml:space="preserve"> in the guaranteed analysis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 44 SDR 71, effective October 23,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12:53:01:10.  Weed seed tolerance in commercial feeds.</w:t>
      </w:r>
      <w:r>
        <w:t xml:space="preserve"> All screenings or byproducts of grains and seeds containing prohibited or restricted weed seeds, as defined in chapter 12:36:03, when used in commercial feed or sold as such to the ultimate consumer, must be ground fine enough or otherwise treated to destroy the viability of the weed seeds. The finished product may contain no viable prohibited weed seeds per pound and not more than the 4.5 viable restricted weed seeds per pound.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effective December 26, 1982; 12 SDR 128, 12 SDR 154, effective July 1, 1986; 19 SDR 61, effective October 26,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39-14-53,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12:53:01:11.  The term secretary of agriculture inserted in regulations.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repealed December 26,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12:53:01:12.  Requirements for direct-fed microbial products.</w:t>
      </w:r>
      <w:r>
        <w:t xml:space="preserve"> A commercial feed that is a direct-fed microbial product must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product meets the particular fermentation product definition;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microbial content statement is stated on the label and is limited to the following: "Contains a source of live (viable) naturally occurring microorganisms";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source is stated with a corresponding guarantee expressed in colony forming units per gram (CFU/g) when directions are for using the product in grams or in colony forming units per pound (CFU/lb) when directions are for using the product in pounds. A parenthetical statement following the guarantee must list each species in order of predominance.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61, effective October 26,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39-14-54,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39-14-54,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12:53:01:13.  Commercial feed tonnage inspection fee.</w:t>
      </w:r>
      <w:r>
        <w:t xml:space="preserve"> Subject to the provisions and exceptions in SDCL 39-14-43, the tonnage inspection fee for commercial feeds is </w:t>
      </w:r>
      <w:r>
        <w:rPr>
          <w:lang w:bidi="en-US"/>
        </w:rPr>
        <w:t>ten</w:t>
      </w:r>
      <w:r>
        <w:t xml:space="preserve"> cents a ton.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198, effective July 1, 1993; 28 SDR 12, effective August 8, 2001; 31 SDR 94, effective December 30, 2004</w:t>
      </w:r>
      <w:r>
        <w:rPr>
          <w:lang w:bidi="en-US"/>
        </w:rPr>
        <w:t>l; 46 SDR 81, effective December 31,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12:53:01:14.  Format of advisory statements on labels of ruminant livestock feeds.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12, effective August 8, 2001</w:t>
      </w:r>
      <w:r>
        <w:rPr>
          <w:lang w:bidi="en-US"/>
        </w:rPr>
        <w:t>; SL 2018, ch 246, § 3,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12:53:01:15.  Handling or storage of prohibited animal protein products in facilities that manufacture ruminant livestock feeds.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12, effective August 8, 2001</w:t>
      </w:r>
      <w:r>
        <w:rPr>
          <w:lang w:bidi="en-US"/>
        </w:rPr>
        <w:t>; SL 2018, ch 246, § 4,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12:53:01:16.  Handling or storage of prohibited animal protein products by persons that transport or store ruminant livestock feeds.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12, effective August 8, 2001; 28 SDR 119 effective March 3, 2002</w:t>
      </w:r>
      <w:r>
        <w:rPr>
          <w:lang w:bidi="en-US"/>
        </w:rPr>
        <w:t>; SL 2018, ch 246, § 5,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12:53:01:17.  Disposition of spilled feed products.</w:t>
      </w:r>
      <w:r>
        <w:t xml:space="preserve"> Any person who stores, handles, or transports packaged feed products containing prohibited animal proteins must dispose of any spilled feed materials in an appropriate manner that does not risk contamination of ruminant livestock feeds.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12, effective August 8,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12:53:01:18.  Maximum sulfur percentage required on label of distillers products and corn gluten feed.</w:t>
      </w:r>
      <w:r>
        <w:t xml:space="preserve"> The label of distillers products and corn gluten feed, as defined in the Official Publication of the Association of American Feed Control Officials, Incorporated, 2003 Edition, pages 244-245 and 263, must state the maximum sulfur in the product. The sulfur guarantee must be stated in terms of percentage.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115, effective February 2,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Feed Ingredient Definitions, pages 244, 245, and 263; </w:t>
      </w:r>
      <w:r>
        <w:rPr>
          <w:b w:val="1"/>
        </w:rPr>
        <w:t>2003 Official Publication of the Association of American Feed Control Officials, Incorporated</w:t>
      </w:r>
      <w:r>
        <w:t>; published by the Association of American Feed Control Officials, Incorporated. Copies may be obtained from Sharon Senesac, Assistant Secretary-Treasurer, PO Box 478, Oxford, Indiana, 47971, for $50 in the United States and Canada and $65 for foreign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12:53:02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CONTESTED CASE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12:53:02:01</w:t>
        <w:tab/>
        <w:tab/>
        <w:t>Initiation of 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12:53:02:02</w:t>
        <w:tab/>
        <w:tab/>
        <w:t>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12:53:02:03</w:t>
        <w:tab/>
        <w:tab/>
        <w:t>Final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12:53:02:04</w:t>
        <w:tab/>
        <w:tab/>
        <w:t>Amendment of application of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12:53:02:01.  Initiation of contested case hearing.</w:t>
      </w:r>
      <w:r>
        <w:t xml:space="preserve"> A person whose application for registration of commercial feed is refused or whose registration of commercial feed is cancelled may request a contested case hearing regarding the refusal or cancellation. A sufficient request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Identification of the commercial feed registration application that was refused or the commercial feed registration that was cancelled;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statement of the reasons the refusal or cancellation is in error;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Data, if any, supporting the allegation that the refusal or cancellation is in error;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name, address, telephone number, and signature of the person or his attorney.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12:53:02:02.  Contested case hearing.</w:t>
      </w:r>
      <w:r>
        <w:t xml:space="preserve"> A contested case hearing shall be held by the secretary or a hearing examiner appointed by him within 30 days after the receipt of a sufficient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12:53:02:03.  Final decision.</w:t>
      </w:r>
      <w:r>
        <w:t xml:space="preserve"> The secretary shall issue a final decision in a contested case hearing within 20 days after the hearing. The secretary may take an additional 10 days to issue his final decision upon written notice to all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12:53:02:04.  Amendment of application or registration.</w:t>
      </w:r>
      <w:r>
        <w:t xml:space="preserve"> The secretary shall allow a person whose application for registration of commercial feed is refused or whose registration of commercial feed is cancelled to amend the application or registration to bring it into compliance with SDCL 39-14 or article 12:53 at any stage and regardless of the initiation of the contested case hearing procedure. Copies of the amendments shall be served on all parties. If, in the opinion of the secretary, an amendment brings the application or registration into compliance, the contested case hearing shall be dismissed without prejudice to any party. If, in the opinion of the secretary, an amendment does not bring the application or registration into compliance, the sufficiency of the amendment shall be an issue at the 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81, effective December 26,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39-14-60.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39-14-42.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October </w:t>
    </w:r>
    <w:r>
      <w:rPr>
        <w:lang w:val="en-US" w:bidi="en-US" w:eastAsia="en-US"/>
      </w:rPr>
      <w:t>19</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COMMERCIAL FEEDS</w:t>
      <w:tab/>
      <w:tab/>
      <w:t>12:53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aafco.org/resources/official-publication/"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2023-10-04T14:34:00Z</dcterms:created>
  <cp:lastModifiedBy>Kelly Thompson</cp:lastModifiedBy>
  <dcterms:modified xsi:type="dcterms:W3CDTF">2023-10-04T14:35:30Z</dcterms:modified>
  <cp:revision>4</cp:revision>
</cp:coreProperties>
</file>