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64:32:01:01.  Minimum fee for cab cards.</w:t>
      </w:r>
      <w:r>
        <w:rPr>
          <w:rFonts w:ascii="Times New Roman" w:hAnsi="Times New Roman" w:cs="Times New Roman"/>
          <w:sz w:val="24"/>
          <w:szCs w:val="24"/>
        </w:rPr>
        <w:t xml:space="preserve"> Three dollars shall be charged for all duplicate cab cards issued for any reason, including, but not limited to, the following circumstances: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A name change of the license holder;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A weight increase for any licensed unit; and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addition of states to the cab card.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SL 1975, ch 16, § 1;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03:01:01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18, 1990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32-10-3.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32-10-17.</w:t>
      </w:r>
    </w:p>
    <w:p w:rsidR="008C7342" w:rsidRDefault="008C7342" w:rsidP="00834F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8C7342" w:rsidSect="008C73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34F2F"/>
    <w:rsid w:val="008571DB"/>
    <w:rsid w:val="008C7342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4F2F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2005-03-14T19:44:00Z</dcterms:created>
  <dcterms:modified xsi:type="dcterms:W3CDTF">2005-03-14T19:44:00Z</dcterms:modified>
</cp:coreProperties>
</file>