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64:32:01:03.  Transfer refunds.</w:t>
      </w:r>
      <w:r>
        <w:rPr>
          <w:rFonts w:ascii="Times New Roman" w:hAnsi="Times New Roman" w:cs="Times New Roman"/>
          <w:sz w:val="24"/>
          <w:szCs w:val="24"/>
        </w:rPr>
        <w:t xml:space="preserve"> An applicant replacing a licensed vehicle with an older or lighter vehicle may receive a refund if the refund due the applicant exceeds five dollars. An applicant receiving a refund shall then license his replacement vehicle and pay the licensing fee plus the ten-dollar power unit identification fee.</w:t>
      </w:r>
    </w:p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2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January 2,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03:01:03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 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18, 1990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32-10-3.</w:t>
      </w:r>
    </w:p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32-3-18.</w:t>
      </w:r>
    </w:p>
    <w:p w:rsidR="00E3404B" w:rsidRDefault="00E3404B" w:rsidP="00BE0B8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E3404B" w:rsidSect="00E3404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BE0B80"/>
    <w:rsid w:val="00C86D67"/>
    <w:rsid w:val="00C95510"/>
    <w:rsid w:val="00CE0E2C"/>
    <w:rsid w:val="00D16C39"/>
    <w:rsid w:val="00DA730E"/>
    <w:rsid w:val="00E3404B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B8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100</Words>
  <Characters>573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2005-03-14T19:47:00Z</dcterms:created>
  <dcterms:modified xsi:type="dcterms:W3CDTF">2005-03-14T19:47:00Z</dcterms:modified>
</cp:coreProperties>
</file>