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4D7" w:rsidRDefault="009834D7">
      <w:pPr>
        <w:pStyle w:val="Title"/>
      </w:pPr>
      <w:r>
        <w:t>ARTICLE 64:44</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CIGARETTES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64:44:01</w:t>
      </w:r>
      <w:r>
        <w:rPr>
          <w:rFonts w:ascii="Times New Roman" w:hAnsi="Times New Roman"/>
          <w:sz w:val="24"/>
        </w:rPr>
        <w:tab/>
      </w:r>
      <w:r>
        <w:rPr>
          <w:rFonts w:ascii="Times New Roman" w:hAnsi="Times New Roman"/>
          <w:sz w:val="24"/>
        </w:rPr>
        <w:tab/>
      </w:r>
      <w:r>
        <w:rPr>
          <w:rFonts w:ascii="Times New Roman" w:hAnsi="Times New Roman"/>
          <w:sz w:val="24"/>
        </w:rPr>
        <w:tab/>
        <w:t>Administration of program.</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64:44:02</w:t>
      </w:r>
      <w:r>
        <w:rPr>
          <w:rFonts w:ascii="Times New Roman" w:hAnsi="Times New Roman"/>
          <w:sz w:val="24"/>
        </w:rPr>
        <w:tab/>
      </w:r>
      <w:r>
        <w:rPr>
          <w:rFonts w:ascii="Times New Roman" w:hAnsi="Times New Roman"/>
          <w:sz w:val="24"/>
        </w:rPr>
        <w:tab/>
      </w:r>
      <w:r>
        <w:rPr>
          <w:rFonts w:ascii="Times New Roman" w:hAnsi="Times New Roman"/>
          <w:sz w:val="24"/>
        </w:rPr>
        <w:tab/>
        <w:t>Cigarette excise tax stamp credits.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64:44:03</w:t>
      </w:r>
      <w:r>
        <w:rPr>
          <w:rFonts w:ascii="Times New Roman" w:hAnsi="Times New Roman"/>
          <w:sz w:val="24"/>
        </w:rPr>
        <w:tab/>
      </w:r>
      <w:r>
        <w:rPr>
          <w:rFonts w:ascii="Times New Roman" w:hAnsi="Times New Roman"/>
          <w:sz w:val="24"/>
        </w:rPr>
        <w:tab/>
      </w:r>
      <w:r>
        <w:rPr>
          <w:rFonts w:ascii="Times New Roman" w:hAnsi="Times New Roman"/>
          <w:sz w:val="24"/>
        </w:rPr>
        <w:tab/>
        <w:t>Master settlement agreement.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64:44:01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 OF PROGRAM</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3"/>
          <w:attr w:name="Minute" w:val="1"/>
        </w:smartTagPr>
        <w:r>
          <w:rPr>
            <w:rFonts w:ascii="Times New Roman" w:hAnsi="Times New Roman"/>
            <w:sz w:val="24"/>
          </w:rPr>
          <w:t>01:01</w:t>
        </w:r>
      </w:smartTag>
      <w:r>
        <w:rPr>
          <w:rFonts w:ascii="Times New Roman" w:hAnsi="Times New Roman"/>
          <w:sz w:val="24"/>
        </w:rPr>
        <w:tab/>
      </w:r>
      <w:r>
        <w:rPr>
          <w:rFonts w:ascii="Times New Roman" w:hAnsi="Times New Roman"/>
          <w:sz w:val="24"/>
        </w:rPr>
        <w:tab/>
        <w:t>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3"/>
          <w:attr w:name="Minute" w:val="2"/>
        </w:smartTagPr>
        <w:r>
          <w:rPr>
            <w:rFonts w:ascii="Times New Roman" w:hAnsi="Times New Roman"/>
            <w:sz w:val="24"/>
          </w:rPr>
          <w:t>01:02</w:t>
        </w:r>
      </w:smartTag>
      <w:r>
        <w:rPr>
          <w:rFonts w:ascii="Times New Roman" w:hAnsi="Times New Roman"/>
          <w:sz w:val="24"/>
        </w:rPr>
        <w:tab/>
      </w:r>
      <w:r>
        <w:rPr>
          <w:rFonts w:ascii="Times New Roman" w:hAnsi="Times New Roman"/>
          <w:sz w:val="24"/>
        </w:rPr>
        <w:tab/>
        <w:t>Minimum price on cigarettes.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3"/>
          <w:attr w:name="Hour" w:val="13"/>
        </w:smartTagPr>
        <w:r>
          <w:rPr>
            <w:rFonts w:ascii="Times New Roman" w:hAnsi="Times New Roman"/>
            <w:sz w:val="24"/>
          </w:rPr>
          <w:t>01:03</w:t>
        </w:r>
      </w:smartTag>
      <w:r>
        <w:rPr>
          <w:rFonts w:ascii="Times New Roman" w:hAnsi="Times New Roman"/>
          <w:sz w:val="24"/>
        </w:rPr>
        <w:tab/>
      </w:r>
      <w:r>
        <w:rPr>
          <w:rFonts w:ascii="Times New Roman" w:hAnsi="Times New Roman"/>
          <w:sz w:val="24"/>
        </w:rPr>
        <w:tab/>
        <w:t>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3"/>
          <w:attr w:name="Minute" w:val="4"/>
        </w:smartTagPr>
        <w:r>
          <w:rPr>
            <w:rFonts w:ascii="Times New Roman" w:hAnsi="Times New Roman"/>
            <w:sz w:val="24"/>
          </w:rPr>
          <w:t>01:04</w:t>
        </w:r>
      </w:smartTag>
      <w:r>
        <w:rPr>
          <w:rFonts w:ascii="Times New Roman" w:hAnsi="Times New Roman"/>
          <w:sz w:val="24"/>
        </w:rPr>
        <w:tab/>
      </w:r>
      <w:r>
        <w:rPr>
          <w:rFonts w:ascii="Times New Roman" w:hAnsi="Times New Roman"/>
          <w:sz w:val="24"/>
        </w:rPr>
        <w:tab/>
        <w:t>Thirty-day credit.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64:44:01:05</w:t>
      </w:r>
      <w:r>
        <w:rPr>
          <w:rFonts w:ascii="Times New Roman" w:hAnsi="Times New Roman"/>
          <w:sz w:val="24"/>
        </w:rPr>
        <w:tab/>
      </w:r>
      <w:r>
        <w:rPr>
          <w:rFonts w:ascii="Times New Roman" w:hAnsi="Times New Roman"/>
          <w:sz w:val="24"/>
        </w:rPr>
        <w:tab/>
        <w:t>Determination of credit period.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64:44:01:06</w:t>
      </w:r>
      <w:r>
        <w:rPr>
          <w:rFonts w:ascii="Times New Roman" w:hAnsi="Times New Roman"/>
          <w:sz w:val="24"/>
        </w:rPr>
        <w:tab/>
      </w:r>
      <w:r>
        <w:rPr>
          <w:rFonts w:ascii="Times New Roman" w:hAnsi="Times New Roman"/>
          <w:sz w:val="24"/>
        </w:rPr>
        <w:tab/>
        <w:t>Extension of credit period.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64:44:01:07</w:t>
      </w:r>
      <w:r>
        <w:rPr>
          <w:rFonts w:ascii="Times New Roman" w:hAnsi="Times New Roman"/>
          <w:sz w:val="24"/>
        </w:rPr>
        <w:tab/>
      </w:r>
      <w:r>
        <w:rPr>
          <w:rFonts w:ascii="Times New Roman" w:hAnsi="Times New Roman"/>
          <w:sz w:val="24"/>
        </w:rPr>
        <w:tab/>
        <w:t>Basis for extending credit period.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8"/>
          <w:attr w:name="Hour" w:val="13"/>
        </w:smartTagPr>
        <w:r>
          <w:rPr>
            <w:rFonts w:ascii="Times New Roman" w:hAnsi="Times New Roman"/>
            <w:sz w:val="24"/>
          </w:rPr>
          <w:t>01:08</w:t>
        </w:r>
      </w:smartTag>
      <w:r>
        <w:rPr>
          <w:rFonts w:ascii="Times New Roman" w:hAnsi="Times New Roman"/>
          <w:sz w:val="24"/>
        </w:rPr>
        <w:tab/>
      </w:r>
      <w:r>
        <w:rPr>
          <w:rFonts w:ascii="Times New Roman" w:hAnsi="Times New Roman"/>
          <w:sz w:val="24"/>
        </w:rPr>
        <w:tab/>
        <w:t>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64:44:01:09</w:t>
      </w:r>
      <w:r>
        <w:rPr>
          <w:rFonts w:ascii="Times New Roman" w:hAnsi="Times New Roman"/>
          <w:sz w:val="24"/>
        </w:rPr>
        <w:tab/>
      </w:r>
      <w:r>
        <w:rPr>
          <w:rFonts w:ascii="Times New Roman" w:hAnsi="Times New Roman"/>
          <w:sz w:val="24"/>
        </w:rPr>
        <w:tab/>
        <w:t>Check as payment.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3"/>
          <w:attr w:name="Minute" w:val="10"/>
        </w:smartTagPr>
        <w:r>
          <w:rPr>
            <w:rFonts w:ascii="Times New Roman" w:hAnsi="Times New Roman"/>
            <w:sz w:val="24"/>
          </w:rPr>
          <w:t>01:10</w:t>
        </w:r>
      </w:smartTag>
      <w:r>
        <w:rPr>
          <w:rFonts w:ascii="Times New Roman" w:hAnsi="Times New Roman"/>
          <w:sz w:val="24"/>
        </w:rPr>
        <w:tab/>
      </w:r>
      <w:r>
        <w:rPr>
          <w:rFonts w:ascii="Times New Roman" w:hAnsi="Times New Roman"/>
          <w:sz w:val="24"/>
        </w:rPr>
        <w:tab/>
        <w:t>Bad checks.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3"/>
          <w:attr w:name="Minute" w:val="11"/>
        </w:smartTagPr>
        <w:r>
          <w:rPr>
            <w:rFonts w:ascii="Times New Roman" w:hAnsi="Times New Roman"/>
            <w:sz w:val="24"/>
          </w:rPr>
          <w:t>01:11</w:t>
        </w:r>
      </w:smartTag>
      <w:r>
        <w:rPr>
          <w:rFonts w:ascii="Times New Roman" w:hAnsi="Times New Roman"/>
          <w:sz w:val="24"/>
        </w:rPr>
        <w:tab/>
      </w:r>
      <w:r>
        <w:rPr>
          <w:rFonts w:ascii="Times New Roman" w:hAnsi="Times New Roman"/>
          <w:sz w:val="24"/>
        </w:rPr>
        <w:tab/>
        <w:t>Retail delinquency.</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12"/>
          <w:attr w:name="Hour" w:val="13"/>
        </w:smartTagPr>
        <w:r>
          <w:rPr>
            <w:rFonts w:ascii="Times New Roman" w:hAnsi="Times New Roman"/>
            <w:sz w:val="24"/>
          </w:rPr>
          <w:t>01:12</w:t>
        </w:r>
      </w:smartTag>
      <w:r>
        <w:rPr>
          <w:rFonts w:ascii="Times New Roman" w:hAnsi="Times New Roman"/>
          <w:sz w:val="24"/>
        </w:rPr>
        <w:tab/>
      </w:r>
      <w:r>
        <w:rPr>
          <w:rFonts w:ascii="Times New Roman" w:hAnsi="Times New Roman"/>
          <w:sz w:val="24"/>
        </w:rPr>
        <w:tab/>
        <w:t>Granting of financial assistance to licensees.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64:44:01:13</w:t>
      </w:r>
      <w:r>
        <w:rPr>
          <w:rFonts w:ascii="Times New Roman" w:hAnsi="Times New Roman"/>
          <w:sz w:val="24"/>
        </w:rPr>
        <w:tab/>
      </w:r>
      <w:r>
        <w:rPr>
          <w:rFonts w:ascii="Times New Roman" w:hAnsi="Times New Roman"/>
          <w:sz w:val="24"/>
        </w:rPr>
        <w:tab/>
        <w:t>Definition of retail establishment.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64:44:01:14</w:t>
      </w:r>
      <w:r>
        <w:rPr>
          <w:rFonts w:ascii="Times New Roman" w:hAnsi="Times New Roman"/>
          <w:sz w:val="24"/>
        </w:rPr>
        <w:tab/>
      </w:r>
      <w:r>
        <w:rPr>
          <w:rFonts w:ascii="Times New Roman" w:hAnsi="Times New Roman"/>
          <w:sz w:val="24"/>
        </w:rPr>
        <w:tab/>
        <w:t>Deduction.</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64:44:01:01.  Cigarette wholesaler defined.</w:t>
      </w:r>
      <w:r>
        <w:rPr>
          <w:rFonts w:ascii="Times New Roman" w:hAnsi="Times New Roman"/>
          <w:sz w:val="24"/>
        </w:rPr>
        <w:t xml:space="preserve"> 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Month" w:val="7"/>
          <w:attr w:name="Day" w:val="1"/>
          <w:attr w:name="Year" w:val="1995"/>
        </w:smartTagPr>
        <w:r>
          <w:rPr>
            <w:rFonts w:ascii="Times New Roman" w:hAnsi="Times New Roman"/>
            <w:sz w:val="24"/>
          </w:rPr>
          <w:t>July 1, 1995</w:t>
        </w:r>
      </w:smartTag>
      <w:r>
        <w:rPr>
          <w:rFonts w:ascii="Times New Roman" w:hAnsi="Times New Roman"/>
          <w:sz w:val="24"/>
        </w:rPr>
        <w:t xml:space="preserve">; repealed, 34 SDR 93, effective </w:t>
      </w:r>
      <w:smartTag w:uri="urn:schemas-microsoft-com:office:smarttags" w:element="date">
        <w:smartTagPr>
          <w:attr w:name="Month" w:val="10"/>
          <w:attr w:name="Day" w:val="17"/>
          <w:attr w:name="Year" w:val="2007"/>
        </w:smartTagPr>
        <w:r>
          <w:rPr>
            <w:rFonts w:ascii="Times New Roman" w:hAnsi="Times New Roman"/>
            <w:sz w:val="24"/>
          </w:rPr>
          <w:t>October 17, 2007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64:44:01:02.  Minimum price on cigarettes.</w:t>
      </w:r>
      <w:r>
        <w:rPr>
          <w:rFonts w:ascii="Times New Roman" w:hAnsi="Times New Roman"/>
          <w:sz w:val="24"/>
        </w:rPr>
        <w:t xml:space="preserve"> The distributor shall apply the following formulas to establish the minimum price on all brands of cigarettes the distributor sells in this state: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basic cost to the distributor is the manufacturer's invoice price, less available manufacturer's discounts, plus the state cigarette excise tax;</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distributor may not sell cigarettes for less than four percent above their basic cost if cigarettes are sold to retailers at the distributor's warehouse;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cigarettes are delivered to retailers, an additional one and one-half percent for cartage shall be added to the basic cost.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37-10-5, 37-10-10.</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64:44:01:03.  Retailers -- Minimum price.</w:t>
      </w:r>
      <w:r>
        <w:rPr>
          <w:rFonts w:ascii="Times New Roman" w:hAnsi="Times New Roman"/>
          <w:sz w:val="24"/>
        </w:rPr>
        <w:t xml:space="preserve"> 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64:44:01:04.  Thirty-day credit.</w:t>
      </w:r>
      <w:r>
        <w:rPr>
          <w:rFonts w:ascii="Times New Roman" w:hAnsi="Times New Roman"/>
          <w:sz w:val="24"/>
        </w:rPr>
        <w:t xml:space="preserve"> No licensed distributor or wholesaler of cigarettes may, directly or indirectly or through a subsidiary or affiliate corporation or by any officer, director, stockholder, employee, or partner of a subsidiary or affiliate corporation, give or advance money or credit to a retailer; that is, no sale or delivery of cigarettes may be made to a retailer except on terms which require payment by the  purchaser within 30 days. Every delivery of cigarettes shall be accompanied by an invoice of sale or a delivery slip giving the date of delivery of the cigarettes.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144,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64:44:01:05.  Determination of credit period.</w:t>
      </w:r>
      <w:r>
        <w:rPr>
          <w:rFonts w:ascii="Times New Roman" w:hAnsi="Times New Roman"/>
          <w:sz w:val="24"/>
        </w:rPr>
        <w:t xml:space="preserve"> The first day of a credit period is the day following the date of invoice, and the 30-day period expires at </w:t>
      </w:r>
      <w:smartTag w:uri="urn:schemas-microsoft-com:office:smarttags" w:element="time">
        <w:smartTagPr>
          <w:attr w:name="Minute" w:val="0"/>
          <w:attr w:name="Hour" w:val="0"/>
        </w:smartTagPr>
        <w:r>
          <w:rPr>
            <w:rFonts w:ascii="Times New Roman" w:hAnsi="Times New Roman"/>
            <w:sz w:val="24"/>
          </w:rPr>
          <w:t>midnight</w:t>
        </w:r>
      </w:smartTag>
      <w:r>
        <w:rPr>
          <w:rFonts w:ascii="Times New Roman" w:hAnsi="Times New Roman"/>
          <w:sz w:val="24"/>
        </w:rPr>
        <w:t xml:space="preserve"> the thirtieth day following the date of invoice, after which payment is delinquent. However, no remittance made by mail is considered delinquent if it is affirmatively established that the envelope in which the remittance was transmitted bears the postmark of the thirtieth day following the date of invoice.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64:44:01:06.  Extension of credit period.</w:t>
      </w:r>
      <w:r>
        <w:rPr>
          <w:rFonts w:ascii="Times New Roman" w:hAnsi="Times New Roman"/>
          <w:sz w:val="24"/>
        </w:rPr>
        <w:t xml:space="preserve"> If all licensed wholesalers and distributors doing business in the same trade area are not open for business as that term is generally and usually construed for any period of time of seven consecutive days or more, the provisions of § 64:44:01:05 do not apply. The period of time for making final payment of the accrued obligations of a retailer shall be extended for the same period of time as that for which all licensed wholesalers and distributors have not been in business.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64:44:01:07.  Basis for extending credit period.</w:t>
      </w:r>
      <w:r>
        <w:rPr>
          <w:rFonts w:ascii="Times New Roman" w:hAnsi="Times New Roman"/>
          <w:sz w:val="24"/>
        </w:rPr>
        <w:t xml:space="preserve"> Section 64:44:</w:t>
      </w:r>
      <w:smartTag w:uri="urn:schemas-microsoft-com:office:smarttags" w:element="time">
        <w:smartTagPr>
          <w:attr w:name="Hour" w:val="13"/>
          <w:attr w:name="Minute" w:val="6"/>
        </w:smartTagPr>
        <w:r>
          <w:rPr>
            <w:rFonts w:ascii="Times New Roman" w:hAnsi="Times New Roman"/>
            <w:sz w:val="24"/>
          </w:rPr>
          <w:t>01:06</w:t>
        </w:r>
      </w:smartTag>
      <w:r>
        <w:rPr>
          <w:rFonts w:ascii="Times New Roman" w:hAnsi="Times New Roman"/>
          <w:sz w:val="24"/>
        </w:rPr>
        <w:t xml:space="preserve"> is based on the finding that extended closing by licensed wholesalers and distributors results in and necessitates increased purchases by retailers beyond their normal needs and an extension of credit in excess of the 30-day period is necessary for the orderly transaction of the business of such retail dealers.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64:44:01:08.  Municipal exemption.</w:t>
      </w:r>
      <w:r>
        <w:rPr>
          <w:rFonts w:ascii="Times New Roman" w:hAnsi="Times New Roman"/>
          <w:sz w:val="24"/>
        </w:rPr>
        <w:t xml:space="preserve"> Repealed.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xml:space="preserve">; repealed, 30 SDR 89, effective </w:t>
      </w:r>
      <w:smartTag w:uri="urn:schemas-microsoft-com:office:smarttags" w:element="date">
        <w:smartTagPr>
          <w:attr w:name="Month" w:val="12"/>
          <w:attr w:name="Day" w:val="10"/>
          <w:attr w:name="Year" w:val="2003"/>
        </w:smartTagPr>
        <w:r>
          <w:rPr>
            <w:rFonts w:ascii="Times New Roman" w:hAnsi="Times New Roman"/>
            <w:sz w:val="24"/>
          </w:rPr>
          <w:t>December 10, 2003</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64:44:01:09.  Check as payment.</w:t>
      </w:r>
      <w:r>
        <w:rPr>
          <w:rFonts w:ascii="Times New Roman" w:hAnsi="Times New Roman"/>
          <w:sz w:val="24"/>
        </w:rPr>
        <w:t xml:space="preserve"> A correctly dated check which is payable at the bank upon presentation at the next banking day is considered cash within the meaning of this article.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64:44:01:10.  Bad checks.</w:t>
      </w:r>
      <w:r>
        <w:rPr>
          <w:rFonts w:ascii="Times New Roman" w:hAnsi="Times New Roman"/>
          <w:sz w:val="24"/>
        </w:rPr>
        <w:t xml:space="preserve"> If a check is returned marked "insufficient funds" and is not made good by the retailer within 10 days, no licensed wholesaler or distributor may sell to the retail licensee for either cash or check until the returned check is made good.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64:44:01:11.  Retail delinquency.</w:t>
      </w:r>
      <w:r>
        <w:rPr>
          <w:rFonts w:ascii="Times New Roman" w:hAnsi="Times New Roman"/>
          <w:sz w:val="24"/>
        </w:rPr>
        <w:t xml:space="preserve"> If a retail dealer becomes delinquent in the payment of any account due for merchandise purchased, the licensed wholesaler or distributor shall report that fact within 24 hours to the department. A retail dealer who becomes delinquent may not purchase merchandise for cash or otherwise from a licensed wholesaler or distributor until the delinquent account has been paid in full. The delinquent account must be cleared from the records of the department before a licensed wholesaler or distributor is permitted to sell merchandise to the retail dealer.</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 37-10-29 to 37-10-35.</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64:44:01:12.  Granting of financial assistance to licensees.</w:t>
      </w:r>
      <w:r>
        <w:rPr>
          <w:rFonts w:ascii="Times New Roman" w:hAnsi="Times New Roman"/>
          <w:sz w:val="24"/>
        </w:rPr>
        <w:t xml:space="preserve"> An extension or acceptance of credit in violation of this chapter is considered by the secretary as receiving financial assistance. The license of any wholesaler or distributor who violates this chapter shall be suspended or revoked, as determined by the secretary. In addition, any wholesaler or distributor who accepts postdated checks, notes, or memoranda or who participates in any scheme, trick, or device to assist a retail dealer in the violation of this chapter is considered to be in violation of §§ 64:44:01:04 to 64:44:01:12, inclusive.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37-10-26.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37-10-2, 37-10-3, 37-10-29 to 37-10-35.</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64:44:01:13.  Definition of retail establishment.</w:t>
      </w:r>
      <w:r>
        <w:rPr>
          <w:rFonts w:ascii="Times New Roman" w:hAnsi="Times New Roman"/>
          <w:sz w:val="24"/>
        </w:rPr>
        <w:t xml:space="preserve"> The term, retail establishment, as used in SDCL 10-50-105 means any tobacco retailer, distributor, wholesaler, or manufacturer that allows the use of a roll-your-own machine to produce cigarettes, regardless of whether a fee is charged for the use of the machine. The term also includes any establishment that allows the use of a roll-your-own machine for any type of fee, regardless of whether tobacco products are sold at the establishment.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Source:</w:t>
      </w:r>
      <w:r>
        <w:rPr>
          <w:rFonts w:ascii="Times New Roman" w:hAnsi="Times New Roman"/>
          <w:sz w:val="24"/>
        </w:rPr>
        <w:t xml:space="preserve">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General Authority:</w:t>
      </w:r>
      <w:r>
        <w:rPr>
          <w:rFonts w:ascii="Times New Roman" w:hAnsi="Times New Roman"/>
          <w:sz w:val="24"/>
        </w:rPr>
        <w:t xml:space="preserve"> SDCL 10-50-60(5)(6), 37-10-26(3).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Law Implemented:</w:t>
      </w:r>
      <w:r>
        <w:rPr>
          <w:rFonts w:ascii="Times New Roman" w:hAnsi="Times New Roman"/>
          <w:sz w:val="24"/>
        </w:rPr>
        <w:t xml:space="preserve"> SDCL 10-50-105.</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64:44:01:14.  Deduction.</w:t>
      </w:r>
      <w:r>
        <w:rPr>
          <w:rFonts w:ascii="Times New Roman" w:hAnsi="Times New Roman"/>
          <w:sz w:val="24"/>
        </w:rPr>
        <w:t xml:space="preserve"> The wholesale purchase price of any tobacco product that is typically subject to the wholesale tax on tobacco products pursuant to SDCL 10-50-61 may be deducted from the Monthly OTP tax return form if the tobacco product is subsequently used to manufacture cigarettes in a roll-your-own machine at a retail establishment. This provision only applies if the cigarettes produced were taxed pursuant to SDCL 10-50-3 and payment of the tax has been evidenced by the affixing of tax stamps pursuant to SDCL 10-50-4.</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rsidP="00821A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Source:</w:t>
      </w:r>
      <w:r>
        <w:rPr>
          <w:rFonts w:ascii="Times New Roman" w:hAnsi="Times New Roman"/>
          <w:sz w:val="24"/>
        </w:rPr>
        <w:t xml:space="preserve"> 38 SDR 214, effective June 21, 2012.</w:t>
      </w:r>
    </w:p>
    <w:p w:rsidR="009834D7" w:rsidRDefault="009834D7" w:rsidP="00821A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General Authority:</w:t>
      </w:r>
      <w:r>
        <w:rPr>
          <w:rFonts w:ascii="Times New Roman" w:hAnsi="Times New Roman"/>
          <w:sz w:val="24"/>
        </w:rPr>
        <w:t xml:space="preserve"> SDCL 10-50-60(5)(6), 37-10-26(3).</w:t>
      </w:r>
    </w:p>
    <w:p w:rsidR="009834D7" w:rsidRDefault="009834D7" w:rsidP="00821A8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21A8D">
        <w:rPr>
          <w:rFonts w:ascii="Times New Roman" w:hAnsi="Times New Roman"/>
          <w:b/>
          <w:sz w:val="24"/>
        </w:rPr>
        <w:t>Law Implemented:</w:t>
      </w:r>
      <w:r>
        <w:rPr>
          <w:rFonts w:ascii="Times New Roman" w:hAnsi="Times New Roman"/>
          <w:sz w:val="24"/>
        </w:rPr>
        <w:t xml:space="preserve"> SDCL 10-50-105.</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64:44:02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CIGARETTE EXCISE TAX STAMP CREDITS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1"/>
          <w:attr w:name="Hour" w:val="14"/>
        </w:smartTagPr>
        <w:r>
          <w:rPr>
            <w:rFonts w:ascii="Times New Roman" w:hAnsi="Times New Roman"/>
            <w:sz w:val="24"/>
          </w:rPr>
          <w:t>02:01</w:t>
        </w:r>
      </w:smartTag>
      <w:r>
        <w:rPr>
          <w:rFonts w:ascii="Times New Roman" w:hAnsi="Times New Roman"/>
          <w:sz w:val="24"/>
        </w:rPr>
        <w:tab/>
      </w:r>
      <w:r>
        <w:rPr>
          <w:rFonts w:ascii="Times New Roman" w:hAnsi="Times New Roman"/>
          <w:sz w:val="24"/>
        </w:rPr>
        <w:tab/>
        <w:t>Cigarette distributor tax stamp replacement credit.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64:44:02:02</w:t>
      </w:r>
      <w:r>
        <w:rPr>
          <w:rFonts w:ascii="Times New Roman" w:hAnsi="Times New Roman"/>
          <w:sz w:val="24"/>
        </w:rPr>
        <w:tab/>
      </w:r>
      <w:r>
        <w:rPr>
          <w:rFonts w:ascii="Times New Roman" w:hAnsi="Times New Roman"/>
          <w:sz w:val="24"/>
        </w:rPr>
        <w:tab/>
        <w:t>Application for replacement credit.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3"/>
          <w:attr w:name="Hour" w:val="14"/>
        </w:smartTagPr>
        <w:r>
          <w:rPr>
            <w:rFonts w:ascii="Times New Roman" w:hAnsi="Times New Roman"/>
            <w:sz w:val="24"/>
          </w:rPr>
          <w:t>02:03</w:t>
        </w:r>
      </w:smartTag>
      <w:r>
        <w:rPr>
          <w:rFonts w:ascii="Times New Roman" w:hAnsi="Times New Roman"/>
          <w:sz w:val="24"/>
        </w:rPr>
        <w:tab/>
      </w:r>
      <w:r>
        <w:rPr>
          <w:rFonts w:ascii="Times New Roman" w:hAnsi="Times New Roman"/>
          <w:sz w:val="24"/>
        </w:rPr>
        <w:tab/>
        <w:t>Damaged and unfit cigarette packages.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64:44:02:04</w:t>
      </w:r>
      <w:r>
        <w:rPr>
          <w:rFonts w:ascii="Times New Roman" w:hAnsi="Times New Roman"/>
          <w:sz w:val="24"/>
        </w:rPr>
        <w:tab/>
      </w:r>
      <w:r>
        <w:rPr>
          <w:rFonts w:ascii="Times New Roman" w:hAnsi="Times New Roman"/>
          <w:sz w:val="24"/>
        </w:rPr>
        <w:tab/>
        <w:t>Wholesalers may receive replacements.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64:44:02:05</w:t>
      </w:r>
      <w:r>
        <w:rPr>
          <w:rFonts w:ascii="Times New Roman" w:hAnsi="Times New Roman"/>
          <w:sz w:val="24"/>
        </w:rPr>
        <w:tab/>
      </w:r>
      <w:r>
        <w:rPr>
          <w:rFonts w:ascii="Times New Roman" w:hAnsi="Times New Roman"/>
          <w:sz w:val="24"/>
        </w:rPr>
        <w:tab/>
        <w:t>Forms to be furnished department by distributors.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4"/>
          <w:attr w:name="Minute" w:val="6"/>
        </w:smartTagPr>
        <w:r>
          <w:rPr>
            <w:rFonts w:ascii="Times New Roman" w:hAnsi="Times New Roman"/>
            <w:sz w:val="24"/>
          </w:rPr>
          <w:t>02:06</w:t>
        </w:r>
      </w:smartTag>
      <w:r>
        <w:rPr>
          <w:rFonts w:ascii="Times New Roman" w:hAnsi="Times New Roman"/>
          <w:sz w:val="24"/>
        </w:rPr>
        <w:tab/>
      </w:r>
      <w:r>
        <w:rPr>
          <w:rFonts w:ascii="Times New Roman" w:hAnsi="Times New Roman"/>
          <w:sz w:val="24"/>
        </w:rPr>
        <w:tab/>
        <w:t>Cash refunds.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64:44:02:07</w:t>
      </w:r>
      <w:r>
        <w:rPr>
          <w:rFonts w:ascii="Times New Roman" w:hAnsi="Times New Roman"/>
          <w:sz w:val="24"/>
        </w:rPr>
        <w:tab/>
      </w:r>
      <w:r>
        <w:rPr>
          <w:rFonts w:ascii="Times New Roman" w:hAnsi="Times New Roman"/>
          <w:sz w:val="24"/>
        </w:rPr>
        <w:tab/>
        <w:t>Application of cigarette tax stamp credit memos.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4"/>
          <w:attr w:name="Minute" w:val="8"/>
        </w:smartTagPr>
        <w:r>
          <w:rPr>
            <w:rFonts w:ascii="Times New Roman" w:hAnsi="Times New Roman"/>
            <w:sz w:val="24"/>
          </w:rPr>
          <w:t>02:08</w:t>
        </w:r>
      </w:smartTag>
      <w:r>
        <w:rPr>
          <w:rFonts w:ascii="Times New Roman" w:hAnsi="Times New Roman"/>
          <w:sz w:val="24"/>
        </w:rPr>
        <w:tab/>
      </w:r>
      <w:r>
        <w:rPr>
          <w:rFonts w:ascii="Times New Roman" w:hAnsi="Times New Roman"/>
          <w:sz w:val="24"/>
        </w:rPr>
        <w:tab/>
        <w:t>Credit memos to be applied against purchase price.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4"/>
          <w:attr w:name="Minute" w:val="9"/>
        </w:smartTagPr>
        <w:r>
          <w:rPr>
            <w:rFonts w:ascii="Times New Roman" w:hAnsi="Times New Roman"/>
            <w:sz w:val="24"/>
          </w:rPr>
          <w:t>02:09</w:t>
        </w:r>
      </w:smartTag>
      <w:r>
        <w:rPr>
          <w:rFonts w:ascii="Times New Roman" w:hAnsi="Times New Roman"/>
          <w:sz w:val="24"/>
        </w:rPr>
        <w:tab/>
      </w:r>
      <w:r>
        <w:rPr>
          <w:rFonts w:ascii="Times New Roman" w:hAnsi="Times New Roman"/>
          <w:sz w:val="24"/>
        </w:rPr>
        <w:tab/>
        <w:t>Credit memo application forms furnished by secretary.</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64:44:02:01.  Cigarette distributor tax stamp replacement credit.</w:t>
      </w:r>
      <w:r>
        <w:rPr>
          <w:rFonts w:ascii="Times New Roman" w:hAnsi="Times New Roman"/>
          <w:sz w:val="24"/>
        </w:rPr>
        <w:t xml:space="preserve"> The secretary shall replace cigarette excise tax stamps which have been affixed by a licensed distributor to cigarette packages which are being returned to the manufacturer because the packages or the contents of the packages have become unfit for sale.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64:44:02:02.  Application for replacement credit.</w:t>
      </w:r>
      <w:r>
        <w:rPr>
          <w:rFonts w:ascii="Times New Roman" w:hAnsi="Times New Roman"/>
          <w:sz w:val="24"/>
        </w:rPr>
        <w:t xml:space="preserve"> A distributor may file an application for replacement credit for the tax stamps by stating the brands, number of packages per size, the stamp denominations, and the number of each type of stamp affixed to the packages returned to the manufacturer.</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64:44:02:03.  Damaged and unfit cigarette packages.</w:t>
      </w:r>
      <w:r>
        <w:rPr>
          <w:rFonts w:ascii="Times New Roman" w:hAnsi="Times New Roman"/>
          <w:sz w:val="24"/>
        </w:rPr>
        <w:t xml:space="preserve"> Cigarette packages which are unfit for sale and which are unreturnable to the manufacturer shall be inspected by an agent of the secretary, who may authorize the destruction of both the contents of the package and the stamps affixed to the package. Destruction shall take place in the agent's presence. The agent shall sign and issue an audit destruction report setting forth the type, number, and denomination of the tax stamps, the size and number of packages of cigarettes destroyed, and the facts of destruction. A copy of the audit destruction report shall be furnished to the distributor, and the original shall be filed with the director of the property and special taxes division of the department.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64:44:02:04.  Wholesalers may receive replacements.</w:t>
      </w:r>
      <w:r>
        <w:rPr>
          <w:rFonts w:ascii="Times New Roman" w:hAnsi="Times New Roman"/>
          <w:sz w:val="24"/>
        </w:rPr>
        <w:t xml:space="preserve"> Any wholesaler who has cigarette packages which have become unfit for sale may receive replacements for tax stamped cigarette packages of the same brand, size, and number with the consent of the distributor from whom the cigarettes were purchased.</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64:44:02:05.  Forms to be furnished department by distributors.</w:t>
      </w:r>
      <w:r>
        <w:rPr>
          <w:rFonts w:ascii="Times New Roman" w:hAnsi="Times New Roman"/>
          <w:sz w:val="24"/>
        </w:rPr>
        <w:t xml:space="preserve"> If the distributor returns the cigarette packages directly to the manufacturer, the distributor shall furnish the secretary with a certified copy of the manufacturer's credit and destruction memo along with the application for a tax stamp credit. If the cigarette packages and the stamps affixed to them are audited and destroyed by a representative of the department, a signed copy of the audit destruction report must be attached to the application for the tax stamp credit.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Month" w:val="7"/>
          <w:attr w:name="Day" w:val="1"/>
          <w:attr w:name="Year" w:val="1995"/>
        </w:smartTagPr>
        <w:r>
          <w:rPr>
            <w:rFonts w:ascii="Times New Roman" w:hAnsi="Times New Roman"/>
            <w:sz w:val="24"/>
          </w:rPr>
          <w:t>July 1, 1995</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64:44:02:06.  Cash refunds.</w:t>
      </w:r>
      <w:r>
        <w:rPr>
          <w:rFonts w:ascii="Times New Roman" w:hAnsi="Times New Roman"/>
          <w:sz w:val="24"/>
        </w:rPr>
        <w:t xml:space="preserve"> Any cash refund for unused cigarette excise tax stamps may only be made when the distributor discontinues business or if the secretary determines the distributor will not use the cigarette excise tax stamps within the next twelve months. No cash refund may be made until the secretary has had an opportunity to audit the records of the distributor and is satisfied that no further tax is due. Before the refund is issued all unused cigarette excise tax stamps must be returned to the department.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64:44:02:07.  Application of cigarette tax stamp credit memos.</w:t>
      </w:r>
      <w:r>
        <w:rPr>
          <w:rFonts w:ascii="Times New Roman" w:hAnsi="Times New Roman"/>
          <w:sz w:val="24"/>
        </w:rPr>
        <w:t xml:space="preserve"> Distributors granted cigarette excise tax stamp credit shall be issued a credit memo by the department stating the amount of credit authorized for the application claim. The distributor, upon receipt of the authorized credit memo, shall present the credit memo at the next request for tax stamps to the property and special taxes division of the department. The secretary shall include the total authorized credit memo amount when computing the charges for the purchase of cigarette excise tax stamps by the distributor.</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64:44:02:08.  Credit memos to be applied against purchase price.</w:t>
      </w:r>
      <w:r>
        <w:rPr>
          <w:rFonts w:ascii="Times New Roman" w:hAnsi="Times New Roman"/>
          <w:sz w:val="24"/>
        </w:rPr>
        <w:t xml:space="preserve"> A credit memo presented by a distributor in payment for tax stamps shall be applied against the purchase price.</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64:44:02:09.  Credit memo application forms furnished by secretary.</w:t>
      </w:r>
      <w:r>
        <w:rPr>
          <w:rFonts w:ascii="Times New Roman" w:hAnsi="Times New Roman"/>
          <w:sz w:val="24"/>
        </w:rPr>
        <w:t xml:space="preserve"> Application forms for cigarette excise tax stamp credits and authorized credit memos required for the credit memo process shall be provided by the secretary.</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Month" w:val="12"/>
          <w:attr w:name="Day" w:val="6"/>
          <w:attr w:name="Year" w:val="1974"/>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64:44:03</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MASTER SETTLEMENT AGREEMENT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Minute" w:val="1"/>
          <w:attr w:name="Hour" w:val="15"/>
        </w:smartTagPr>
        <w:r>
          <w:rPr>
            <w:rFonts w:ascii="Times New Roman" w:hAnsi="Times New Roman"/>
            <w:sz w:val="24"/>
          </w:rPr>
          <w:t>03:01</w:t>
        </w:r>
      </w:smartTag>
      <w:r>
        <w:rPr>
          <w:rFonts w:ascii="Times New Roman" w:hAnsi="Times New Roman"/>
          <w:sz w:val="24"/>
        </w:rPr>
        <w:tab/>
      </w:r>
      <w:r>
        <w:rPr>
          <w:rFonts w:ascii="Times New Roman" w:hAnsi="Times New Roman"/>
          <w:sz w:val="24"/>
        </w:rPr>
        <w:tab/>
        <w:t>Tobacco distributors shipment reports.</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64:44:</w:t>
      </w:r>
      <w:smartTag w:uri="urn:schemas-microsoft-com:office:smarttags" w:element="time">
        <w:smartTagPr>
          <w:attr w:name="Hour" w:val="15"/>
          <w:attr w:name="Minute" w:val="2"/>
        </w:smartTagPr>
        <w:r>
          <w:rPr>
            <w:rFonts w:ascii="Times New Roman" w:hAnsi="Times New Roman"/>
            <w:sz w:val="24"/>
          </w:rPr>
          <w:t>03:02</w:t>
        </w:r>
      </w:smartTag>
      <w:r>
        <w:rPr>
          <w:rFonts w:ascii="Times New Roman" w:hAnsi="Times New Roman"/>
          <w:sz w:val="24"/>
        </w:rPr>
        <w:tab/>
      </w:r>
      <w:r>
        <w:rPr>
          <w:rFonts w:ascii="Times New Roman" w:hAnsi="Times New Roman"/>
          <w:sz w:val="24"/>
        </w:rPr>
        <w:tab/>
        <w:t>Report forms -- Electronic filing.</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64:44:03:01.  Tobacco distributors shipment reports.</w:t>
      </w:r>
      <w:r>
        <w:rPr>
          <w:rFonts w:ascii="Times New Roman" w:hAnsi="Times New Roman"/>
          <w:sz w:val="24"/>
        </w:rPr>
        <w:t xml:space="preserve"> A tobacco distributor or wholesaler licensed pursuant to SDCL chapter 10-50, shall report the number of cigarettes, as defined in SDCL 10-50B-4, received or shipped into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by the distributor or wholesaler. The report must distinguish each cigarette and tobacco shipment by manufacturer and individual brand and must identify the source of all cigarettes received or shipped into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A report must be filed no later than 20 days after the end of each quarter and more frequently if so directed by the secretary. Any distributor or wholesaler selling cigarettes, as defined in SDCL 10-50B-4, made by a manufacturer not participating in the Master Settlement Agreement, as defined in SDCL subdivision 10-50B-3(4), shall provide invoices establishing the amount of cigarettes sold from such manufacturer.</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83, effective December 21, 1999; 38 SDR 214, effective June 21, 2012.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10-50B-6.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10-50B-6.</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64:44:03:02.  Report forms -- Electronic filing.</w:t>
      </w:r>
      <w:r>
        <w:rPr>
          <w:rFonts w:ascii="Times New Roman" w:hAnsi="Times New Roman"/>
          <w:sz w:val="24"/>
        </w:rPr>
        <w:t xml:space="preserve"> The report shall be filed on forms prescribed by the secretary either in paper form or by electronic means through an internet site maintained for this purpose by the department. Each report filed by electronic means shall be valid as if submitted with an original signature affixed if the report bears a personal identification number assigned to the person filing the report. The department shall assign a personal identification number to each person filing the report for the purpose of identifying the maker of the report and authenticating the report.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83, effective </w:t>
      </w:r>
      <w:smartTag w:uri="urn:schemas-microsoft-com:office:smarttags" w:element="date">
        <w:smartTagPr>
          <w:attr w:name="Year" w:val="1999"/>
          <w:attr w:name="Day" w:val="21"/>
          <w:attr w:name="Month" w:val="12"/>
        </w:smartTagPr>
        <w:r>
          <w:rPr>
            <w:rFonts w:ascii="Times New Roman" w:hAnsi="Times New Roman"/>
            <w:sz w:val="24"/>
          </w:rPr>
          <w:t>December 21, 1999</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10-50B-6, 10-59-38(1)(2).</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10-50B-6, 10-59-37.</w:t>
      </w:r>
    </w:p>
    <w:p w:rsidR="009834D7" w:rsidRDefault="009834D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834D7" w:rsidSect="009834D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02464"/>
    <w:rsid w:val="00127993"/>
    <w:rsid w:val="00262BCC"/>
    <w:rsid w:val="0035527C"/>
    <w:rsid w:val="00357C0B"/>
    <w:rsid w:val="00657DF0"/>
    <w:rsid w:val="00821A8D"/>
    <w:rsid w:val="00823FBA"/>
    <w:rsid w:val="009351C4"/>
    <w:rsid w:val="009834D7"/>
    <w:rsid w:val="009B6A49"/>
    <w:rsid w:val="00A142EF"/>
    <w:rsid w:val="00A466AE"/>
    <w:rsid w:val="00E02464"/>
    <w:rsid w:val="00E73432"/>
    <w:rsid w:val="00EB4359"/>
    <w:rsid w:val="00F13E0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0A192A"/>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0A192A"/>
    <w:rPr>
      <w:rFonts w:asciiTheme="majorHAnsi" w:eastAsiaTheme="majorEastAsia" w:hAnsiTheme="majorHAnsi" w:cstheme="majorBidi"/>
      <w:b/>
      <w:bCs/>
      <w:kern w:val="28"/>
      <w:sz w:val="32"/>
      <w:szCs w:val="32"/>
    </w:rPr>
  </w:style>
  <w:style w:type="paragraph" w:styleId="BalloonText">
    <w:name w:val="Balloon Text"/>
    <w:basedOn w:val="Normal"/>
    <w:link w:val="BalloonTextChar"/>
    <w:uiPriority w:val="99"/>
    <w:semiHidden/>
    <w:unhideWhenUsed/>
    <w:rsid w:val="00657DF0"/>
    <w:rPr>
      <w:rFonts w:ascii="Tahoma" w:hAnsi="Tahoma"/>
      <w:sz w:val="16"/>
      <w:szCs w:val="16"/>
    </w:rPr>
  </w:style>
  <w:style w:type="character" w:customStyle="1" w:styleId="BalloonTextChar">
    <w:name w:val="Balloon Text Char"/>
    <w:basedOn w:val="DefaultParagraphFont"/>
    <w:link w:val="BalloonText"/>
    <w:uiPriority w:val="99"/>
    <w:semiHidden/>
    <w:locked/>
    <w:rsid w:val="00657DF0"/>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76</TotalTime>
  <Pages>7</Pages>
  <Words>2528</Words>
  <Characters>14412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64:44</dc:title>
  <dc:subject/>
  <dc:creator>Legislative Research Council</dc:creator>
  <cp:keywords/>
  <dc:description/>
  <cp:lastModifiedBy>Pirnat, Marge</cp:lastModifiedBy>
  <cp:revision>8</cp:revision>
  <cp:lastPrinted>2012-06-14T15:28:00Z</cp:lastPrinted>
  <dcterms:created xsi:type="dcterms:W3CDTF">1997-10-29T15:01:00Z</dcterms:created>
  <dcterms:modified xsi:type="dcterms:W3CDTF">2012-06-21T15:14:00Z</dcterms:modified>
</cp:coreProperties>
</file>