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64:47:01:13.  Determination of residence.</w:t>
      </w:r>
      <w:r>
        <w:rPr>
          <w:rFonts w:ascii="Times New Roman" w:hAnsi="Times New Roman"/>
          <w:sz w:val="24"/>
        </w:rPr>
        <w:t xml:space="preserve"> The requirement that each claimant be a resident of this state means that the claimant must be domiciled within this state. A person is domiciled somewhere if the person has a residence at a certain place and intends to remain there permanently or indefinitely. In addition, the following are indicators of a person's residence: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Maintenance of a permanent abode;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Automobile registration;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Driver's license;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Voting residence;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Payment of personal property taxes.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27, effective </w:t>
      </w:r>
      <w:smartTag w:uri="urn:schemas-microsoft-com:office:smarttags" w:element="date">
        <w:smartTagPr>
          <w:attr w:name="Year" w:val="1974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10-45A-16.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10-45A-2.</w:t>
      </w:r>
    </w:p>
    <w:p w:rsidR="00512FC3" w:rsidRDefault="00512FC3" w:rsidP="00624A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12FC3" w:rsidSect="00512FC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12FC3"/>
    <w:rsid w:val="005222BA"/>
    <w:rsid w:val="00551A3F"/>
    <w:rsid w:val="00556ED7"/>
    <w:rsid w:val="0060340B"/>
    <w:rsid w:val="006231DB"/>
    <w:rsid w:val="00624A99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4A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104</Words>
  <Characters>598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2005-03-15T14:07:00Z</dcterms:created>
  <dcterms:modified xsi:type="dcterms:W3CDTF">2005-03-15T14:08:00Z</dcterms:modified>
</cp:coreProperties>
</file>