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64:47:02:10.  Proof of age.</w:t>
      </w:r>
      <w:r>
        <w:rPr>
          <w:rFonts w:ascii="Times New Roman" w:hAnsi="Times New Roman"/>
          <w:sz w:val="24"/>
        </w:rPr>
        <w:t xml:space="preserve"> Proof of age is required the first time a claimant files an application to be classified as 65 or over.</w:t>
      </w:r>
    </w:p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10-18A-9.</w:t>
      </w:r>
    </w:p>
    <w:p w:rsidR="00C1391C" w:rsidRDefault="00C1391C" w:rsidP="00F147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1391C" w:rsidSect="00C1391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BD7CAE"/>
    <w:rsid w:val="00C1391C"/>
    <w:rsid w:val="00C86D67"/>
    <w:rsid w:val="00C95510"/>
    <w:rsid w:val="00CE0E2C"/>
    <w:rsid w:val="00D16C39"/>
    <w:rsid w:val="00DA730E"/>
    <w:rsid w:val="00EC2565"/>
    <w:rsid w:val="00EF3010"/>
    <w:rsid w:val="00F147F1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7F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2005-03-15T15:28:00Z</dcterms:created>
  <dcterms:modified xsi:type="dcterms:W3CDTF">2005-03-15T15:28:00Z</dcterms:modified>
</cp:coreProperties>
</file>