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48AB36C" Type="http://schemas.openxmlformats.org/officeDocument/2006/relationships/officeDocument" Target="/word/document.xml" /><Relationship Id="coreR248AB36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64:80:04:03.  Valuation of property subject to qualified terminable interest in property.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July 19, 1984;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2005-03-15T20:36:00Z</dcterms:created>
  <cp:lastModifiedBy>Rhonda Purkapile</cp:lastModifiedBy>
  <dcterms:modified xsi:type="dcterms:W3CDTF">2019-11-15T20:13:02Z</dcterms:modified>
  <cp:revision>3</cp:revision>
</cp:coreProperties>
</file>