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BFE5374" Type="http://schemas.openxmlformats.org/officeDocument/2006/relationships/officeDocument" Target="/word/document.xml" /><Relationship Id="coreR1BFE537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OFFICE OF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December </w:t>
      </w:r>
      <w:r>
        <w:rPr>
          <w:rFonts w:ascii="Bookman Old Style" w:hAnsi="Bookman Old Style"/>
          <w:lang w:val="en-US" w:bidi="en-US" w:eastAsia="en-US"/>
        </w:rPr>
        <w:t>1</w:t>
      </w:r>
      <w:r>
        <w:rPr>
          <w:rFonts w:ascii="Bookman Old Style" w:hAnsi="Bookman Old Style"/>
        </w:rPr>
        <w:t>0</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OFFICE OF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67:11:01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67:11:01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67:11:01:01</w:t>
        <w:tab/>
        <w:tab/>
        <w:t>Petition for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67:11:01:02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67:11:01:03</w:t>
        <w:tab/>
        <w:tab/>
        <w:t>Federal poverty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67:15:01:01.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"Categorically income eligible," if all individuals on the low income energy assistance application receive supplemental nutrition assistance benefits, the household is deemed income eligible for the low income energy assistance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"Congregate living arrangement," the housing shared by two or more individuals who live together;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"Department," the 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"ECIP," energy crisis intervention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"Gross income," for non-self-employed households, earned and unearned income before deductions; for self-employed households, earned and unearned income less business-related expenses except those listed in § 67:15:01:18.01;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"Independent living arrangement," a living situation in which a household does not share heat or living space in common with another household or individual residing in the same dwelling unit. All household members must be counted when processing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"Institution," a facility that provides living quarters and services for a particular individual or group of individuals, including group homes, nursing homes, higher education facilities, facilities administered by the Department of Human Services under SDCL 1-36A-1.3, facilities administered by the Department of Corrections under SDCL 1-15-1.4, the South Dakota State Veterans' Home administered by the Department of Veterans' Affairs under SDCL 33A-4-1, community residential facilities, community habilitation facilities, residential treatment centers, special education units, residential school programs, and adjustment training centers;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"LIEAP," low income energy assistance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"Native American household," a household which is located in a county or portion of a county served by a tribe and all adult members are Native American;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"Primary heating source," the main source of heat used by the household;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"Shared living arrangement," a living arrangement in which heat or living space is shared by more than one individual. All household members must be counted when processing the application;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"WIA," the Workforce Investment Act of 1998, Pub. L. 105-220, as amended to July 1,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95, effective February 18, 1982; 10 SDR 30, effective October 3, 1983; 11 SDR 96, effective January 27, 1985; 12 SDR 73, effective November 4, 1985; 17 SDR 66, effective November 12, 1990; 23 SDR 101, effective December 22, 1996; 31 SDR 192, effective June 8, 2005; 36 SDR 103, effective December 21, 2009; 40 SDR 122, effective January 7, 2014; 41 SDR 218, effective June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67:15:01:02.  Household composition.</w:t>
      </w:r>
      <w:r>
        <w:t xml:space="preserve"> A household may be composed of any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Independent living arrangement;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Shared living arrangement;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Individuals living alone;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Individuals in a congregate living arrangement.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These individuals may not be residents of an institution and must be considered vulnerable according to § 67:15:01:06.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individuals referred to in subdivisions (1), (2), and (3) must be self-supporting and independent.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95, effective February 18, 1982; 10 SDR 30, effective October 3, 1983; 12 SDR 73, effective November 4, 1985; 41 SDR 218, effective June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67:11:01:03.  Federal poverty level.</w:t>
      </w:r>
      <w:r>
        <w:t xml:space="preserve"> For programs under Title 67, the department uses the poverty </w:t>
      </w:r>
      <w:r>
        <w:rPr>
          <w:lang w:bidi="en-US"/>
        </w:rPr>
        <w:t>guidelines published by the U.S. Department of Health and Human Services under the authority of 42 U.S.C. § 9902(2) (September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162, effective March 23, 1995; 22 SDR 188, effective July 8, 1996; 24 SDR 11, effective August 4, 1997; 25 SDR 13, effective August 9, 1998; 26 SDR 109, effective March 5, 2000; 26 SDR 168, effective July 1, 2000; 28 SDR 1, effective July 18, 2001; 28 SDR 178, effective July 3, 2002; 30 SDR 26, effective September 3, 2003; 30 SDR 193, effective June 13, 2004; 32 SDR 33, effective August 31, 2005; 32 SDR 163, effective March 23, 2006; 34 SDR 322, effective July 1, 2008; 35 SDR 234, effective April 1, 2009; 37 SDR 182, effective March 25, 2011; 41 SDR 7, effective July 29, 2014; 41 SDR 218, effective June 30, 2015; 43 SDR 31, effective September 12, 2016; 44 SDR 94, effective December 4, 2017; 45 SDR 82, effective December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25-4-45.3, 28-1-61, 28-6-1(6), 28-6A-12, 28-7A-3, 28-7A-24.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25-4-45.3, 28-1-60, 28-6-1(6), 28-6A-2, 28-7A-3, 28-7A-20.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Work activities -- Combined work and education, § 67:10:06:13.01.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Eligibility requirements, § 67:46:01:02.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Eligibility requirements, § 67:46:10:04.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Household required to participate in child care costs, § 67:47:01:08.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December </w:t>
    </w:r>
    <w:r>
      <w:rPr>
        <w:lang w:val="en-US" w:bidi="en-US" w:eastAsia="en-US"/>
      </w:rPr>
      <w:t>10</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OFFICE OF SECRETARY</w:t>
      <w:tab/>
      <w:tab/>
      <w:t>67:11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2018-12-05T16:58:00Z</dcterms:created>
  <cp:lastModifiedBy>Rhonda Purkapile</cp:lastModifiedBy>
  <dcterms:modified xsi:type="dcterms:W3CDTF">2018-12-05T16:59:56Z</dcterms:modified>
  <cp:revision>2</cp:revision>
</cp:coreProperties>
</file>