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9FF4F0A" Type="http://schemas.openxmlformats.org/officeDocument/2006/relationships/officeDocument" Target="/word/document.xml" /><Relationship Id="coreR49FF4F0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67:16:41:03.  Mental health provider.</w:t>
      </w:r>
      <w:r>
        <w:t xml:space="preserve"> A mental health provider must be a psychologist, a licensed professional counselor - mental health,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a</w:t>
      </w:r>
      <w:r>
        <w:rPr>
          <w:lang w:val="en-US" w:bidi="en-US" w:eastAsia="en-US"/>
        </w:rPr>
        <w:t xml:space="preserve"> licensed professional counselor </w:t>
      </w:r>
      <w:r>
        <w:rPr>
          <w:lang w:val="en-US" w:bidi="en-US" w:eastAsia="en-US"/>
        </w:rPr>
        <w:t>working toward a mental health designation,</w:t>
      </w:r>
      <w:r>
        <w:t xml:space="preserve"> a clinical nurse specialist, </w:t>
      </w:r>
      <w:r>
        <w:t>a certified social worker-PIP</w:t>
      </w:r>
      <w:r>
        <w:rPr>
          <w:lang w:val="en-US" w:bidi="en-US" w:eastAsia="en-US"/>
        </w:rPr>
        <w:t>, a certified social worker - PIP candidate, or a licensed marriage and family therapist</w:t>
      </w:r>
      <w:r>
        <w:t xml:space="preserve"> who has a signed provider agreement with the department to provide mental health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A mental health provider must have a National Provider Identification (NPI) number and may not provide services under another provider's medical assistance provider NPI number.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An individual who does not meet the certification or licensure requirements of the applicable profession may not enroll as a mental health provider or participate in the delivery of mental health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22 SDR 6, effective July 26, 1995; 26 SDR 168, effective July 1, 2000; 37 SDR 53, effective September 23, 2010; 40 SDR 122, effective January 7, 2014</w:t>
      </w:r>
      <w:r>
        <w:rPr>
          <w:rFonts w:ascii="Times New Roman" w:hAnsi="Times New Roman"/>
          <w:sz w:val="24"/>
        </w:rPr>
        <w:t>; 45 SDR 82, effective December 10, 2018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28-6-1</w:t>
      </w:r>
      <w:r>
        <w:rPr>
          <w:lang w:val="en-US" w:bidi="en-US" w:eastAsia="en-US"/>
        </w:rPr>
        <w:t>(1)(2)(4)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28-6-1</w:t>
      </w:r>
      <w:r>
        <w:rPr>
          <w:lang w:val="en-US" w:bidi="en-US" w:eastAsia="en-US"/>
        </w:rPr>
        <w:t>(1)(2)(4)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Cross-Reference:</w:t>
      </w:r>
      <w:r>
        <w:t xml:space="preserve"> Provider requirements, ch 67:16:33.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2014-01-20T20:21:00Z</dcterms:created>
  <cp:lastModifiedBy>Rhonda Purkapile</cp:lastModifiedBy>
  <dcterms:modified xsi:type="dcterms:W3CDTF">2018-12-04T22:13:53Z</dcterms:modified>
  <cp:revision>2</cp:revision>
</cp:coreProperties>
</file>