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4FD30CA" Type="http://schemas.openxmlformats.org/officeDocument/2006/relationships/officeDocument" Target="/word/document.xml" /><Relationship Id="coreR44FD30C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67:16:44:02.  Covered services.</w:t>
      </w:r>
      <w:r>
        <w:rPr>
          <w:rFonts w:ascii="Times New Roman" w:hAnsi="Times New Roman"/>
          <w:sz w:val="24"/>
        </w:rPr>
        <w:t xml:space="preserve"> Services covered under this chapter are limited to services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at</w:t>
      </w:r>
      <w:r>
        <w:rPr>
          <w:rFonts w:ascii="Times New Roman" w:hAnsi="Times New Roman"/>
          <w:sz w:val="24"/>
        </w:rPr>
        <w:t xml:space="preserve"> meet the following criteria: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Medically necessary </w:t>
      </w:r>
      <w:r>
        <w:rPr>
          <w:rFonts w:ascii="Times New Roman" w:hAnsi="Times New Roman"/>
          <w:sz w:val="24"/>
        </w:rPr>
        <w:t xml:space="preserve">services covered under </w:t>
      </w:r>
      <w:r>
        <w:rPr>
          <w:rFonts w:ascii="Times New Roman" w:hAnsi="Times New Roman"/>
          <w:sz w:val="24"/>
        </w:rPr>
        <w:t>chapters 67:16:01, 67:16:02,</w:t>
      </w:r>
      <w:r>
        <w:rPr>
          <w:rFonts w:ascii="Times New Roman" w:hAnsi="Times New Roman"/>
          <w:sz w:val="24"/>
          <w:lang w:val="en-US" w:bidi="en-US" w:eastAsia="en-US"/>
        </w:rPr>
        <w:t xml:space="preserve"> 67:16:06,</w:t>
      </w:r>
      <w:r>
        <w:rPr>
          <w:rFonts w:ascii="Times New Roman" w:hAnsi="Times New Roman"/>
          <w:sz w:val="24"/>
        </w:rPr>
        <w:t xml:space="preserve"> 67:16:11, </w:t>
      </w:r>
      <w:r>
        <w:rPr>
          <w:rFonts w:ascii="Times New Roman" w:hAnsi="Times New Roman"/>
          <w:sz w:val="24"/>
        </w:rPr>
        <w:t>67:16:12</w:t>
      </w:r>
      <w:r>
        <w:rPr>
          <w:rFonts w:ascii="Times New Roman" w:hAnsi="Times New Roman"/>
          <w:sz w:val="24"/>
          <w:lang w:val="en-US" w:bidi="en-US" w:eastAsia="en-US"/>
        </w:rPr>
        <w:t>, 67:16:41, and 67:16:48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</w:rPr>
        <w:t xml:space="preserve">Provided to a recipient at a </w:t>
      </w:r>
      <w:r>
        <w:rPr>
          <w:rFonts w:ascii="Times New Roman" w:hAnsi="Times New Roman"/>
          <w:sz w:val="24"/>
          <w:lang w:val="en-US" w:bidi="en-US" w:eastAsia="en-US"/>
        </w:rPr>
        <w:t>federally quali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  <w:lang w:val="en-US" w:bidi="en-US" w:eastAsia="en-US"/>
        </w:rPr>
        <w:t>ed health center, rural health clinic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or other outpatient setting, including</w:t>
      </w:r>
      <w:r>
        <w:rPr>
          <w:rFonts w:ascii="Times New Roman" w:hAnsi="Times New Roman"/>
          <w:sz w:val="24"/>
        </w:rPr>
        <w:t xml:space="preserve"> the recipient's place of residence </w:t>
      </w:r>
      <w:r>
        <w:rPr>
          <w:rFonts w:ascii="Times New Roman" w:hAnsi="Times New Roman"/>
          <w:sz w:val="24"/>
          <w:lang w:val="en-US" w:bidi="en-US" w:eastAsia="en-US"/>
        </w:rPr>
        <w:t>or a skilled nursing facility. Services provided at an inpatient or outpatient hospital are not covered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Provided under the medical direction of a physician.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109, effective January 5, 1997; 26 SDR 168, effective July 1, 2000; 37 SDR 53, effective September 23, 2010</w:t>
      </w:r>
      <w:r>
        <w:rPr>
          <w:rFonts w:ascii="Times New Roman" w:hAnsi="Times New Roman"/>
          <w:sz w:val="24"/>
        </w:rPr>
        <w:t>; 46 SDR 50, effective October 10,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</w:t>
      </w:r>
      <w:r>
        <w:rPr>
          <w:rFonts w:ascii="Times New Roman" w:hAnsi="Times New Roman"/>
          <w:sz w:val="24"/>
          <w:lang w:val="en-US" w:bidi="en-US" w:eastAsia="en-US"/>
        </w:rPr>
        <w:t>(1)(2)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Scope of benefits - Clinic, 42 C.F.R. § 405.2411.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Scope of services - Center, 42 C.F.R. § 405.2446.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2010-09-22T21:15:00Z</dcterms:created>
  <cp:lastModifiedBy>Rhonda Purkapile</cp:lastModifiedBy>
  <dcterms:modified xsi:type="dcterms:W3CDTF">2019-10-07T18:42:52Z</dcterms:modified>
  <cp:revision>3</cp:revision>
</cp:coreProperties>
</file>