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  <w:bCs/>
        </w:rPr>
        <w:t>70:04:07:01.  Definitions.</w:t>
      </w:r>
      <w:r>
        <w:t xml:space="preserve"> Terms defined in SDCL 31-29-62 have the same meaning when used in this chapter. In addition, terms used in this chapter have the following meaning: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"Tourist-oriented directional signing," signing installed and maintained by the department within the right-of-way of a highway which provides business identification and directional information for tourist-oriented businesses;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"Rural business," a commercial activity engaged in as a means of livelihood or profit, located completely outside a municipality as defined by SDCL 9-1-1, that provides goods or services or which engages in commerce, trade, or industry;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"Tourist-oriented business," a business, service, or activity that receives the major portion of its income or visitors during its business season from road users traveling for pleasure and not residing in the area of the facility. A tourist-oriented business is a lodging establishment, campground, visitor attraction, recreational service, recreational equipment rental business, or visitor intensive business as defined by SDCL 10-45D-1, or an agri-tourism business;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"Agri-tourism business," a business that offers activities that occur on a farm and are related to the agricultural use of the farm site, including, but not limited to: on-site sales of agricultural products directly to the consumer, such as roadside farm markets, pick-your-own operations, you-cut Christmas trees, farms wineries, and educational activities and tours.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  <w:bCs/>
        </w:rPr>
        <w:t>Source:</w:t>
      </w:r>
      <w:r>
        <w:t xml:space="preserve"> 20 SDR 96, effective December 29, 1993; 39 SDR 120, effective January 9, 2013.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  <w:bCs/>
        </w:rPr>
        <w:t>General Authority:</w:t>
      </w:r>
      <w:r>
        <w:t xml:space="preserve"> SDCL 31-29-80.1.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  <w:bCs/>
        </w:rPr>
        <w:t>Law Implemented:</w:t>
      </w:r>
      <w:r>
        <w:t xml:space="preserve"> SDCL 31-29-80.1.</w:t>
      </w:r>
    </w:p>
    <w:p w:rsidR="006D51F8" w:rsidRDefault="006D51F8" w:rsidP="001724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D51F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7246C"/>
    <w:rsid w:val="00086AE4"/>
    <w:rsid w:val="0017246C"/>
    <w:rsid w:val="006D51F8"/>
    <w:rsid w:val="008B09BA"/>
    <w:rsid w:val="00BD2079"/>
    <w:rsid w:val="00D05883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249</Words>
  <Characters>1422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2013-01-14T15:28:00Z</dcterms:created>
  <dcterms:modified xsi:type="dcterms:W3CDTF">2013-01-14T20:08:00Z</dcterms:modified>
</cp:coreProperties>
</file>