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70:05:01:02.  Meetings and quorum.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8 SDR 35, effective October 4, 1981; 13 SDR 129, 13 SDR 134, effective July 1, 1987</w:t>
      </w:r>
      <w:r>
        <w:rPr>
          <w:rFonts w:ascii="Times New Roman" w:hAnsi="Times New Roman"/>
          <w:sz w:val="24"/>
          <w:lang w:val="en-US" w:bidi="en-US" w:eastAsia="en-US"/>
        </w:rPr>
        <w:t>; 49 SDR 4</w:t>
      </w:r>
      <w:r>
        <w:rPr>
          <w:rFonts w:ascii="Times New Roman" w:hAnsi="Times New Roman"/>
          <w:sz w:val="24"/>
          <w:lang w:val="en-US" w:bidi="en-US" w:eastAsia="en-US"/>
        </w:rPr>
        <w:t>7, effective November 21,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2005-04-08T16:40:00Z</dcterms:created>
  <cp:lastModifiedBy>Kelly Thompson</cp:lastModifiedBy>
  <dcterms:modified xsi:type="dcterms:W3CDTF">2022-11-09T22:09:00Z</dcterms:modified>
  <cp:revision>3</cp:revision>
</cp:coreProperties>
</file>