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70:05:02:16.  Record of income.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department shall keep on file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 record of all agreements, maps, </w:t>
      </w:r>
      <w:r>
        <w:rPr>
          <w:rFonts w:ascii="Times New Roman" w:hAnsi="Times New Roman"/>
          <w:sz w:val="24"/>
        </w:rPr>
        <w:t>and income related to the management of railroad property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35, effective October 4, 1981; 13 SDR 129, 13 SDR 134, effective July 1, 1987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1-44-30.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1-44-29.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2005-04-08T18:46:00Z</dcterms:created>
  <cp:lastModifiedBy>Kelly Thompson</cp:lastModifiedBy>
  <dcterms:modified xsi:type="dcterms:W3CDTF">2022-11-09T22:15:51Z</dcterms:modified>
  <cp:revision>4</cp:revision>
  <dc:title>CHAPTER 70:05:02</dc:title>
</cp:coreProperties>
</file>