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70:05:03:04.  Equity contribution.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19 SDR 107, effective January 24, 1993</w:t>
      </w:r>
      <w:r>
        <w:rPr>
          <w:rFonts w:ascii="Times New Roman" w:hAnsi="Times New Roman"/>
          <w:sz w:val="24"/>
          <w:lang w:val="en-US" w:bidi="en-US" w:eastAsia="en-US"/>
        </w:rPr>
        <w:t>; 49 SDR 47, effective November 21, 2022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2005-04-08T18:55:00Z</dcterms:created>
  <cp:lastModifiedBy>Kelly Thompson</cp:lastModifiedBy>
  <dcterms:modified xsi:type="dcterms:W3CDTF">2022-11-09T22:29:14Z</dcterms:modified>
  <cp:revision>4</cp:revision>
  <dc:title>CHAPTER 70:05:02</dc:title>
</cp:coreProperties>
</file>