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70:05:03:10.  Inspection of the borrower by the board and retention of records.</w:t>
      </w:r>
      <w:r>
        <w:rPr>
          <w:rFonts w:ascii="Times New Roman" w:hAnsi="Times New Roman"/>
          <w:sz w:val="24"/>
        </w:rPr>
        <w:t xml:space="preserve"> During the term of the loan, the board or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may inspect the project and require the borrower to provide any books and records necessary to ensure compliance with the terms of the loan agreement. The borrower shall retain all </w:t>
      </w:r>
      <w:r>
        <w:rPr>
          <w:rFonts w:ascii="Times New Roman" w:hAnsi="Times New Roman"/>
          <w:sz w:val="24"/>
        </w:rPr>
        <w:t xml:space="preserve">its accounting and tax records for </w:t>
      </w:r>
      <w:r>
        <w:rPr>
          <w:rFonts w:ascii="Times New Roman" w:hAnsi="Times New Roman"/>
          <w:sz w:val="24"/>
          <w:lang w:val="en-US" w:bidi="en-US" w:eastAsia="en-US"/>
        </w:rPr>
        <w:t xml:space="preserve">three years after </w:t>
      </w:r>
      <w:r>
        <w:rPr>
          <w:rFonts w:ascii="Times New Roman" w:hAnsi="Times New Roman"/>
          <w:sz w:val="24"/>
          <w:lang w:val="en-US" w:bidi="en-US" w:eastAsia="en-US"/>
        </w:rPr>
        <w:t>all principal and in</w:t>
      </w:r>
      <w:r>
        <w:rPr>
          <w:rFonts w:ascii="Times New Roman" w:hAnsi="Times New Roman"/>
          <w:sz w:val="24"/>
          <w:lang w:val="en-US" w:bidi="en-US" w:eastAsia="en-US"/>
        </w:rPr>
        <w:t>terest on the loan ha</w:t>
      </w:r>
      <w:r>
        <w:rPr>
          <w:rFonts w:ascii="Times New Roman" w:hAnsi="Times New Roman"/>
          <w:sz w:val="24"/>
          <w:lang w:val="en-US" w:bidi="en-US" w:eastAsia="en-US"/>
        </w:rPr>
        <w:t>s been paid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107, effective January 24, 1993</w:t>
      </w:r>
      <w:r>
        <w:rPr>
          <w:rFonts w:ascii="Times New Roman" w:hAnsi="Times New Roman"/>
          <w:sz w:val="24"/>
          <w:lang w:val="en-US" w:bidi="en-US" w:eastAsia="en-US"/>
        </w:rPr>
        <w:t>; 49 SDR 47, effective November 21,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1-44-20,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2005-04-08T18:58:00Z</dcterms:created>
  <cp:lastModifiedBy>Kelly Thompson</cp:lastModifiedBy>
  <dcterms:modified xsi:type="dcterms:W3CDTF">2022-11-09T22:48:28Z</dcterms:modified>
  <cp:revision>4</cp:revision>
  <dc:title>CHAPTER 70:05:02</dc:title>
</cp:coreProperties>
</file>