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70:05:04:01.  Deadline for submission of information for railroad tax credit -- Application form -- Information required.</w:t>
      </w:r>
      <w:r>
        <w:rPr>
          <w:rFonts w:ascii="Times New Roman" w:hAnsi="Times New Roman"/>
          <w:sz w:val="24"/>
        </w:rPr>
        <w:t xml:space="preserve"> A railroad seeking certification for railroad tax credits pursuant to SDCL 10-28-21.2 shall submit </w:t>
      </w:r>
      <w:r>
        <w:rPr>
          <w:rFonts w:ascii="Times New Roman" w:hAnsi="Times New Roman"/>
          <w:sz w:val="24"/>
          <w:lang w:val="en-US" w:bidi="en-US" w:eastAsia="en-US"/>
        </w:rPr>
        <w:t>the f</w:t>
      </w:r>
      <w:r>
        <w:rPr>
          <w:rFonts w:ascii="Times New Roman" w:hAnsi="Times New Roman"/>
          <w:sz w:val="24"/>
          <w:lang w:val="en-US" w:bidi="en-US" w:eastAsia="en-US"/>
        </w:rPr>
        <w:t xml:space="preserve">ollowing </w:t>
      </w:r>
      <w:r>
        <w:rPr>
          <w:rFonts w:ascii="Times New Roman" w:hAnsi="Times New Roman"/>
          <w:sz w:val="24"/>
        </w:rPr>
        <w:t xml:space="preserve">information to the </w:t>
      </w:r>
      <w:r>
        <w:rPr>
          <w:rFonts w:ascii="Times New Roman" w:hAnsi="Times New Roman"/>
          <w:sz w:val="24"/>
          <w:lang w:val="en-US" w:bidi="en-US" w:eastAsia="en-US"/>
        </w:rPr>
        <w:t>departme</w:t>
      </w:r>
      <w:r>
        <w:rPr>
          <w:rFonts w:ascii="Times New Roman" w:hAnsi="Times New Roman"/>
          <w:sz w:val="24"/>
          <w:lang w:val="en-US" w:bidi="en-US" w:eastAsia="en-US"/>
        </w:rPr>
        <w:t>nt, on a form prescribed by the department,</w:t>
      </w:r>
      <w:r>
        <w:rPr>
          <w:rFonts w:ascii="Times New Roman" w:hAnsi="Times New Roman"/>
          <w:sz w:val="24"/>
        </w:rPr>
        <w:t xml:space="preserve"> no later than June 1 of the year following the year in which the replacement, improvement, and repair of rail lines was completed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name of the railroad;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total amount of qualifying capital expenditures incurred statewide for replacement, improvement, and repair of rail lines;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list of the counties where the replacement, improvement, and repair of rail lines took place;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(4)  A description of the kind of work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was performed and an explanation of the purpose and justification for the work performed in each county;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date the work was begun and the date the work was completed in each county;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(6)  The </w:t>
      </w:r>
      <w:r>
        <w:rPr>
          <w:rFonts w:ascii="Times New Roman" w:hAnsi="Times New Roman"/>
          <w:sz w:val="24"/>
        </w:rPr>
        <w:t>name of the line segment and the mile post markers corresponding to the starting and ending points of the work</w:t>
      </w:r>
      <w:r>
        <w:rPr>
          <w:rFonts w:ascii="Times New Roman" w:hAnsi="Times New Roman"/>
          <w:sz w:val="24"/>
          <w:lang w:val="en-US" w:bidi="en-US" w:eastAsia="en-US"/>
        </w:rPr>
        <w:t xml:space="preserve"> performed in each county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The amounts of the labor, material, and total capital expenditures incurred in each county;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(8)  The amount of expenditures in each county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were funded with state or federal grant funds or paid for by any third party;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</w:t>
      </w:r>
      <w:r>
        <w:rPr>
          <w:rFonts w:ascii="Times New Roman" w:hAnsi="Times New Roman"/>
          <w:sz w:val="24"/>
          <w:lang w:val="en-US" w:bidi="en-US" w:eastAsia="en-US"/>
        </w:rPr>
        <w:t>A copy of the tax credit certifi</w:t>
      </w:r>
      <w:r>
        <w:rPr>
          <w:rFonts w:ascii="Times New Roman" w:hAnsi="Times New Roman"/>
          <w:sz w:val="24"/>
          <w:lang w:val="en-US" w:bidi="en-US" w:eastAsia="en-US"/>
        </w:rPr>
        <w:t>cation submitted by the railroad for each county where a tax credit is claimed</w:t>
      </w:r>
      <w:r>
        <w:rPr>
          <w:rFonts w:ascii="Times New Roman" w:hAnsi="Times New Roman"/>
          <w:sz w:val="24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A statement, signed by a person authorized to act on behalf of the railroad, certifying that all information provided is true and all documents submitted are authentic.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31 SDR 89, effective December 28, 2004</w:t>
      </w:r>
      <w:r>
        <w:rPr>
          <w:rFonts w:ascii="Times New Roman" w:hAnsi="Times New Roman"/>
          <w:sz w:val="24"/>
          <w:lang w:val="en-US" w:bidi="en-US" w:eastAsia="en-US"/>
        </w:rPr>
        <w:t>; 49 SDR 47, effective No</w:t>
      </w:r>
      <w:r>
        <w:rPr>
          <w:rFonts w:ascii="Times New Roman" w:hAnsi="Times New Roman"/>
          <w:sz w:val="24"/>
          <w:lang w:val="en-US" w:bidi="en-US" w:eastAsia="en-US"/>
        </w:rPr>
        <w:t>vember 21,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10-28-21.6.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10-28-21.6.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2005-04-08T19:02:00Z</dcterms:created>
  <cp:lastModifiedBy>Kelly Thompson</cp:lastModifiedBy>
  <dcterms:modified xsi:type="dcterms:W3CDTF">2022-11-09T22:59:27Z</dcterms:modified>
  <cp:revision>4</cp:revision>
  <dc:title>CHAPTER 70:05:02</dc:title>
</cp:coreProperties>
</file>