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1BC39F0" Type="http://schemas.openxmlformats.org/officeDocument/2006/relationships/officeDocument" Target="/word/document.xml" /><Relationship Id="coreR61BC39F0"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70:06:01:01.  Definitions.</w:t>
      </w:r>
      <w:r>
        <w:rPr>
          <w:rFonts w:ascii="Times New Roman" w:hAnsi="Times New Roman"/>
          <w:sz w:val="24"/>
        </w:rPr>
        <w:t xml:space="preserve"> Terms used in this </w:t>
      </w:r>
      <w:r>
        <w:rPr>
          <w:rFonts w:ascii="Times New Roman" w:hAnsi="Times New Roman"/>
          <w:sz w:val="24"/>
          <w:lang w:val="en-US" w:bidi="en-US" w:eastAsia="en-US"/>
        </w:rPr>
        <w:t>article</w:t>
      </w:r>
      <w:r>
        <w:rPr>
          <w:rFonts w:ascii="Times New Roman" w:hAnsi="Times New Roman"/>
          <w:sz w:val="24"/>
        </w:rPr>
        <w:t xml:space="preserve"> have the following meaning: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"Capital," transit vehicles and related equipment and structures having a useful life expectancy of one or more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"Department,"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w:t>
      </w:r>
      <w:r>
        <w:rPr>
          <w:rFonts w:ascii="Times New Roman" w:hAnsi="Times New Roman"/>
          <w:sz w:val="24"/>
        </w:rPr>
        <w:t>"Dispatcher," a person who assigns transit drivers and transit vehicles to specific travel routes during specific time periods on specific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4</w:t>
      </w:r>
      <w:r>
        <w:rPr>
          <w:rFonts w:ascii="Times New Roman" w:hAnsi="Times New Roman"/>
          <w:sz w:val="24"/>
        </w:rPr>
        <w:t>)  "Fixed route," a specific route over which bus service is provided during specific time periods on specific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5</w:t>
      </w:r>
      <w:r>
        <w:rPr>
          <w:rFonts w:ascii="Times New Roman" w:hAnsi="Times New Roman"/>
          <w:sz w:val="24"/>
        </w:rPr>
        <w:t>)  "FTA," the Federal Transit Administration, United States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6</w:t>
      </w:r>
      <w:r>
        <w:rPr>
          <w:rFonts w:ascii="Times New Roman" w:hAnsi="Times New Roman"/>
          <w:sz w:val="24"/>
        </w:rPr>
        <w:t>)  "Grant," a written award to an eligible grantee for a specific amount of funds to carry out specific activities for a specific time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(7)  "Grant administration performance," an evaluation of a gr</w:t>
      </w:r>
      <w:r>
        <w:rPr>
          <w:rFonts w:ascii="Times New Roman" w:hAnsi="Times New Roman"/>
          <w:sz w:val="24"/>
          <w:lang w:val="en-US" w:bidi="en-US" w:eastAsia="en-US"/>
        </w:rPr>
        <w:t>antee's implementation of and compliance with grant requirements, participation in transit training, and service to transit organizations and associations;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8</w:t>
      </w:r>
      <w:r>
        <w:rPr>
          <w:rFonts w:ascii="Times New Roman" w:hAnsi="Times New Roman"/>
          <w:sz w:val="24"/>
        </w:rPr>
        <w:t>)  "Intercity bus service," regularly scheduled bus service for the general public which operates with limited stops over fixed routes connecting two or more municipalities, which has the capacity for transporting baggage carried by passengers, and which makes connections with scheduled intercity bus service to more distant points when such service is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(9)  "Local funding," funding eligible to be considered local match in accordance with FTA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w:t>
      </w:r>
      <w:r>
        <w:rPr>
          <w:rFonts w:ascii="Times New Roman" w:hAnsi="Times New Roman"/>
          <w:sz w:val="24"/>
          <w:lang w:val="en-US" w:bidi="en-US" w:eastAsia="en-US"/>
        </w:rPr>
        <w:t>0</w:t>
      </w:r>
      <w:r>
        <w:rPr>
          <w:rFonts w:ascii="Times New Roman" w:hAnsi="Times New Roman"/>
          <w:sz w:val="24"/>
        </w:rPr>
        <w:t>)  "Operating expenses," costs related to transit vehicle operations, including drivers' and dispatchers' salaries and fringe benefits, gasoline, oil, engine repairs, and vehicle maintenance expenses;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w:t>
      </w:r>
      <w:r>
        <w:rPr>
          <w:rFonts w:ascii="Times New Roman" w:hAnsi="Times New Roman"/>
          <w:sz w:val="24"/>
          <w:lang w:val="en-US" w:bidi="en-US" w:eastAsia="en-US"/>
        </w:rPr>
        <w:t>1</w:t>
      </w:r>
      <w:r>
        <w:rPr>
          <w:rFonts w:ascii="Times New Roman" w:hAnsi="Times New Roman"/>
          <w:sz w:val="24"/>
        </w:rPr>
        <w:t>)  "Passenger trip," the point from which the passenger enters the transit vehicle to the destination point where the passenger leaves the transit vehicle;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w:t>
      </w:r>
      <w:r>
        <w:rPr>
          <w:rFonts w:ascii="Times New Roman" w:hAnsi="Times New Roman"/>
          <w:sz w:val="24"/>
          <w:lang w:val="en-US" w:bidi="en-US" w:eastAsia="en-US"/>
        </w:rPr>
        <w:t>2</w:t>
      </w:r>
      <w:r>
        <w:rPr>
          <w:rFonts w:ascii="Times New Roman" w:hAnsi="Times New Roman"/>
          <w:sz w:val="24"/>
        </w:rPr>
        <w:t>)  "Public trans</w:t>
      </w:r>
      <w:r>
        <w:rPr>
          <w:rFonts w:ascii="Times New Roman" w:hAnsi="Times New Roman"/>
          <w:sz w:val="24"/>
          <w:lang w:val="en-US" w:bidi="en-US" w:eastAsia="en-US"/>
        </w:rPr>
        <w:t>por</w:t>
      </w:r>
      <w:r>
        <w:rPr>
          <w:rFonts w:ascii="Times New Roman" w:hAnsi="Times New Roman"/>
          <w:sz w:val="24"/>
        </w:rPr>
        <w:t>t</w:t>
      </w:r>
      <w:r>
        <w:rPr>
          <w:rFonts w:ascii="Times New Roman" w:hAnsi="Times New Roman"/>
          <w:sz w:val="24"/>
          <w:lang w:val="en-US" w:bidi="en-US" w:eastAsia="en-US"/>
        </w:rPr>
        <w:t>at</w:t>
      </w:r>
      <w:r>
        <w:rPr>
          <w:rFonts w:ascii="Times New Roman" w:hAnsi="Times New Roman"/>
          <w:sz w:val="24"/>
          <w:lang w:val="en-US" w:bidi="en-US" w:eastAsia="en-US"/>
        </w:rPr>
        <w:t>ion</w:t>
      </w:r>
      <w:r>
        <w:rPr>
          <w:rFonts w:ascii="Times New Roman" w:hAnsi="Times New Roman"/>
          <w:sz w:val="24"/>
        </w:rPr>
        <w:t>," the transporting of persons from one location to another location for a fee in a transit vehicle open to the general public</w:t>
      </w:r>
      <w:r>
        <w:rPr>
          <w:rFonts w:ascii="Times New Roman" w:hAnsi="Times New Roman"/>
          <w:sz w:val="24"/>
          <w:lang w:val="en-US" w:bidi="en-US" w:eastAsia="en-US"/>
        </w:rPr>
        <w:t xml:space="preserve"> or open to a segment of the general public defined by age, disabili</w:t>
      </w:r>
      <w:r>
        <w:rPr>
          <w:rFonts w:ascii="Times New Roman" w:hAnsi="Times New Roman"/>
          <w:sz w:val="24"/>
          <w:lang w:val="en-US" w:bidi="en-US" w:eastAsia="en-US"/>
        </w:rPr>
        <w:t>t</w:t>
      </w:r>
      <w:r>
        <w:rPr>
          <w:rFonts w:ascii="Times New Roman" w:hAnsi="Times New Roman"/>
          <w:sz w:val="24"/>
          <w:lang w:val="en-US" w:bidi="en-US" w:eastAsia="en-US"/>
        </w:rPr>
        <w:t>y, or low income</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w:t>
      </w:r>
      <w:r>
        <w:rPr>
          <w:rFonts w:ascii="Times New Roman" w:hAnsi="Times New Roman"/>
          <w:sz w:val="24"/>
          <w:lang w:val="en-US" w:bidi="en-US" w:eastAsia="en-US"/>
        </w:rPr>
        <w:t>3</w:t>
      </w:r>
      <w:r>
        <w:rPr>
          <w:rFonts w:ascii="Times New Roman" w:hAnsi="Times New Roman"/>
          <w:sz w:val="24"/>
        </w:rPr>
        <w:t>)  "Rural</w:t>
      </w:r>
      <w:r>
        <w:rPr>
          <w:rFonts w:ascii="Times New Roman" w:hAnsi="Times New Roman"/>
          <w:sz w:val="24"/>
          <w:lang w:val="en-US" w:bidi="en-US" w:eastAsia="en-US"/>
        </w:rPr>
        <w:t xml:space="preserve"> area</w:t>
      </w:r>
      <w:r>
        <w:rPr>
          <w:rFonts w:ascii="Times New Roman" w:hAnsi="Times New Roman"/>
          <w:sz w:val="24"/>
        </w:rPr>
        <w:t xml:space="preserve">," </w:t>
      </w:r>
      <w:r>
        <w:rPr>
          <w:rFonts w:ascii="Times New Roman" w:hAnsi="Times New Roman"/>
          <w:sz w:val="24"/>
          <w:lang w:val="en-US" w:bidi="en-US" w:eastAsia="en-US"/>
        </w:rPr>
        <w:t>an area encompassing</w:t>
      </w:r>
      <w:r>
        <w:rPr>
          <w:rFonts w:ascii="Times New Roman" w:hAnsi="Times New Roman"/>
          <w:sz w:val="24"/>
        </w:rPr>
        <w:t xml:space="preserve"> a population</w:t>
      </w:r>
      <w:r>
        <w:rPr>
          <w:rFonts w:ascii="Times New Roman" w:hAnsi="Times New Roman"/>
          <w:sz w:val="24"/>
          <w:lang w:val="en-US" w:bidi="en-US" w:eastAsia="en-US"/>
        </w:rPr>
        <w:t xml:space="preserve"> of</w:t>
      </w:r>
      <w:r>
        <w:rPr>
          <w:rFonts w:ascii="Times New Roman" w:hAnsi="Times New Roman"/>
          <w:sz w:val="24"/>
        </w:rPr>
        <w:t xml:space="preserve"> less than 50,000 </w:t>
      </w:r>
      <w:r>
        <w:rPr>
          <w:rFonts w:ascii="Times New Roman" w:hAnsi="Times New Roman"/>
          <w:sz w:val="24"/>
          <w:lang w:val="en-US" w:bidi="en-US" w:eastAsia="en-US"/>
        </w:rPr>
        <w:t>people that has not been designated in the most recent decennial census as an ur</w:t>
      </w:r>
      <w:r>
        <w:rPr>
          <w:rFonts w:ascii="Times New Roman" w:hAnsi="Times New Roman"/>
          <w:sz w:val="24"/>
          <w:lang w:val="en-US" w:bidi="en-US" w:eastAsia="en-US"/>
        </w:rPr>
        <w:t>b</w:t>
      </w:r>
      <w:r>
        <w:rPr>
          <w:rFonts w:ascii="Times New Roman" w:hAnsi="Times New Roman"/>
          <w:sz w:val="24"/>
          <w:lang w:val="en-US" w:bidi="en-US" w:eastAsia="en-US"/>
        </w:rPr>
        <w:t>anized area by the Secretary of the United States Department of Commerce</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w:t>
      </w:r>
      <w:r>
        <w:rPr>
          <w:rFonts w:ascii="Times New Roman" w:hAnsi="Times New Roman"/>
          <w:sz w:val="24"/>
          <w:lang w:val="en-US" w:bidi="en-US" w:eastAsia="en-US"/>
        </w:rPr>
        <w:t>4</w:t>
      </w:r>
      <w:r>
        <w:rPr>
          <w:rFonts w:ascii="Times New Roman" w:hAnsi="Times New Roman"/>
          <w:sz w:val="24"/>
        </w:rPr>
        <w:t xml:space="preserve">)  "Transit," </w:t>
      </w:r>
      <w:r>
        <w:rPr>
          <w:rFonts w:ascii="Times New Roman" w:hAnsi="Times New Roman"/>
          <w:sz w:val="24"/>
          <w:lang w:val="en-US" w:bidi="en-US" w:eastAsia="en-US"/>
        </w:rPr>
        <w:t>public transportation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rPr>
        <w:t>1</w:t>
      </w:r>
      <w:r>
        <w:rPr>
          <w:rFonts w:ascii="Times New Roman" w:hAnsi="Times New Roman"/>
          <w:sz w:val="24"/>
          <w:lang w:val="en-US" w:bidi="en-US" w:eastAsia="en-US"/>
        </w:rPr>
        <w:t>5</w:t>
      </w:r>
      <w:r>
        <w:rPr>
          <w:rFonts w:ascii="Times New Roman" w:hAnsi="Times New Roman"/>
          <w:sz w:val="24"/>
        </w:rPr>
        <w:t>)  "Transit administration expenses," salaries and fringe benefits for administrative, secretarial, building maintenance, and fiscal staffs and costs necessary to acquire and maintain administrative office spaces, insurance policies, and related office equipment and supplies;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16</w:t>
      </w:r>
      <w:r>
        <w:rPr>
          <w:rFonts w:ascii="Times New Roman" w:hAnsi="Times New Roman"/>
          <w:sz w:val="24"/>
        </w:rPr>
        <w:t>)  "Urban</w:t>
      </w:r>
      <w:r>
        <w:rPr>
          <w:rFonts w:ascii="Times New Roman" w:hAnsi="Times New Roman"/>
          <w:sz w:val="24"/>
          <w:lang w:val="en-US" w:bidi="en-US" w:eastAsia="en-US"/>
        </w:rPr>
        <w:t>ized area</w:t>
      </w:r>
      <w:r>
        <w:rPr>
          <w:rFonts w:ascii="Times New Roman" w:hAnsi="Times New Roman"/>
          <w:sz w:val="24"/>
        </w:rPr>
        <w:t xml:space="preserve">," </w:t>
      </w:r>
      <w:r>
        <w:rPr>
          <w:rFonts w:ascii="Times New Roman" w:hAnsi="Times New Roman"/>
          <w:sz w:val="24"/>
          <w:lang w:val="en-US" w:bidi="en-US" w:eastAsia="en-US"/>
        </w:rPr>
        <w:t>an area encompassing</w:t>
      </w:r>
      <w:r>
        <w:rPr>
          <w:rFonts w:ascii="Times New Roman" w:hAnsi="Times New Roman"/>
          <w:sz w:val="24"/>
        </w:rPr>
        <w:t xml:space="preserve"> a population of</w:t>
      </w:r>
      <w:r>
        <w:rPr>
          <w:rFonts w:ascii="Times New Roman" w:hAnsi="Times New Roman"/>
          <w:sz w:val="24"/>
          <w:lang w:val="en-US" w:bidi="en-US" w:eastAsia="en-US"/>
        </w:rPr>
        <w:t xml:space="preserve"> not less than</w:t>
      </w:r>
      <w:r>
        <w:rPr>
          <w:rFonts w:ascii="Times New Roman" w:hAnsi="Times New Roman"/>
          <w:sz w:val="24"/>
        </w:rPr>
        <w:t xml:space="preserve"> 50,000 </w:t>
      </w:r>
      <w:r>
        <w:rPr>
          <w:rFonts w:ascii="Times New Roman" w:hAnsi="Times New Roman"/>
          <w:sz w:val="24"/>
          <w:lang w:val="en-US" w:bidi="en-US" w:eastAsia="en-US"/>
        </w:rPr>
        <w:t>people that has been defined and designated in the most recent decennial census as an urbanized area by the Secretary of the United States Department of Commerce</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1</w:t>
      </w:r>
      <w:r>
        <w:rPr>
          <w:rFonts w:ascii="Times New Roman" w:hAnsi="Times New Roman"/>
          <w:sz w:val="24"/>
          <w:lang w:val="en-US" w:bidi="en-US" w:eastAsia="en-US"/>
        </w:rPr>
        <w:t>7</w:t>
      </w:r>
      <w:r>
        <w:rPr>
          <w:rFonts w:ascii="Times New Roman" w:hAnsi="Times New Roman"/>
          <w:sz w:val="24"/>
        </w:rPr>
        <w:t>)  "User-side subsidies," the partial funding of the price of a transit fare for an individual rider;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18</w:t>
      </w:r>
      <w:r>
        <w:rPr>
          <w:rFonts w:ascii="Times New Roman" w:hAnsi="Times New Roman"/>
          <w:sz w:val="24"/>
        </w:rPr>
        <w:t>)  "Vehicle miles driven," the numerical changes in a transit vehicle's odometer over a specific period of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19 SDR 155, effective April 11, 1993; 20 SDR 59, effective November 1, 1993</w:t>
      </w:r>
      <w:r>
        <w:rPr>
          <w:rFonts w:ascii="Times New Roman" w:hAnsi="Times New Roman"/>
          <w:sz w:val="24"/>
        </w:rPr>
        <w:t>; 45 SDR 158, effective July 1,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1-44-7.3,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rPr>
        <w:t>1-44-7.3,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260" w:right="1440" w:top="990" w:bottom="99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2005-04-08T19:12:00Z</dcterms:created>
  <cp:lastModifiedBy>Rhonda Purkapile</cp:lastModifiedBy>
  <dcterms:modified xsi:type="dcterms:W3CDTF">2019-06-19T14:15:07Z</dcterms:modified>
  <cp:revision>5</cp:revision>
  <dc:title>CHAPTER 70:05:02</dc:title>
</cp:coreProperties>
</file>