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18FE7AE" Type="http://schemas.openxmlformats.org/officeDocument/2006/relationships/officeDocument" Target="/word/document.xml" /><Relationship Id="coreR718FE7AE"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70:06:02:02.  Criteria used to award state matching funds.</w:t>
      </w:r>
      <w:r>
        <w:rPr>
          <w:rFonts w:ascii="Times New Roman" w:hAnsi="Times New Roman"/>
          <w:sz w:val="24"/>
        </w:rPr>
        <w:t xml:space="preserve"> The department</w:t>
      </w:r>
      <w:r>
        <w:rPr>
          <w:rFonts w:ascii="Times New Roman" w:hAnsi="Times New Roman"/>
          <w:sz w:val="24"/>
          <w:lang w:val="en-US" w:bidi="en-US" w:eastAsia="en-US"/>
        </w:rPr>
        <w:t xml:space="preserve"> </w:t>
      </w:r>
      <w:r>
        <w:rPr>
          <w:rFonts w:ascii="Times New Roman" w:hAnsi="Times New Roman"/>
          <w:sz w:val="24"/>
        </w:rPr>
        <w:t>shall use the following criteria to award state matching funds to the eligible grantees listed in</w:t>
      </w:r>
      <w:r>
        <w:rPr>
          <w:rFonts w:ascii="Times New Roman" w:hAnsi="Times New Roman"/>
          <w:sz w:val="24"/>
          <w:lang w:val="en-US" w:bidi="en-US" w:eastAsia="en-US"/>
        </w:rPr>
        <w:t xml:space="preserve"> </w:t>
      </w:r>
      <w:r>
        <w:rPr>
          <w:rFonts w:ascii="Times New Roman" w:hAnsi="Times New Roman"/>
          <w:sz w:val="24"/>
        </w:rPr>
        <w:t>§ 70:06:01 :03: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(1)  A grantee receiving a grant authorized by 49 U.S.C. § 5307 may be awarded a state matching grant based on the grantee's share of the total urbanized area population within South Dakota as determined by the most recent United States census;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(2)  Grantees receiving grants authorized by 49 U.S.C. § 5311 may be awarded a state matching fund grant based on factors including number of passenger trips provided, vehicle miles driven, transit administration expenses, operating expenses, grant administration performance, and level of local funding. At least annually, the department shall obtain commission approval of objective scoring procedures for determining grant awards pursuant to this subsection.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19 SDR 155, effective April 11, 1993</w:t>
      </w:r>
      <w:r>
        <w:rPr>
          <w:rFonts w:ascii="Times New Roman" w:hAnsi="Times New Roman"/>
          <w:sz w:val="24"/>
          <w:lang w:val="en-US" w:bidi="en-US" w:eastAsia="en-US"/>
        </w:rPr>
        <w:t>; 45 SDR 158, effective July 1, 2019</w:t>
      </w:r>
      <w:r>
        <w:rPr>
          <w:rFonts w:ascii="Times New Roman" w:hAnsi="Times New Roman"/>
          <w:sz w:val="24"/>
          <w:lang w:val="en-US" w:bidi="en-US" w:eastAsia="en-US"/>
        </w:rPr>
        <w:t xml:space="preserve"> (Renumbered from </w:t>
      </w:r>
      <w:r>
        <w:rPr>
          <w:rFonts w:ascii="Times New Roman" w:hAnsi="Times New Roman"/>
          <w:sz w:val="24"/>
          <w:lang w:val="en-US" w:bidi="en-US" w:eastAsia="en-US"/>
        </w:rPr>
        <w:t>70:06:02:01)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1-44-7.3.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260" w:right="1440" w:top="990" w:bottom="99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2005-04-08T19:15:00Z</dcterms:created>
  <cp:lastModifiedBy>Rhonda Purkapile</cp:lastModifiedBy>
  <dcterms:modified xsi:type="dcterms:W3CDTF">2019-06-19T15:31:47Z</dcterms:modified>
  <cp:revision>5</cp:revision>
  <dc:title>CHAPTER 70:05:02</dc:title>
</cp:coreProperties>
</file>