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6F2D1F4E" Type="http://schemas.openxmlformats.org/officeDocument/2006/relationships/officeDocument" Target="/word/document.xml" /><Relationship Id="coreR6F2D1F4E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70:06:03:01.  Performance and fiscal reports.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If</w:t>
      </w:r>
      <w:r>
        <w:rPr>
          <w:rFonts w:ascii="Times New Roman" w:hAnsi="Times New Roman"/>
          <w:sz w:val="24"/>
        </w:rPr>
        <w:t xml:space="preserve"> requested in writing by the department, federal transit grantees </w:t>
      </w:r>
      <w:r>
        <w:rPr>
          <w:rFonts w:ascii="Times New Roman" w:hAnsi="Times New Roman"/>
          <w:sz w:val="24"/>
          <w:lang w:val="en-US" w:bidi="en-US" w:eastAsia="en-US"/>
        </w:rPr>
        <w:t>receiving</w:t>
      </w:r>
      <w:r>
        <w:rPr>
          <w:rFonts w:ascii="Times New Roman" w:hAnsi="Times New Roman"/>
          <w:sz w:val="24"/>
        </w:rPr>
        <w:t xml:space="preserve"> state matching grants shall send copies of federally mandated transit performance and fiscal reports to the department for departmental review, information collection, and reimbursement purposes.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19 SDR 155, effective April 11, 1993</w:t>
      </w:r>
      <w:r>
        <w:rPr>
          <w:rFonts w:ascii="Times New Roman" w:hAnsi="Times New Roman"/>
          <w:sz w:val="24"/>
          <w:lang w:val="en-US" w:bidi="en-US" w:eastAsia="en-US"/>
        </w:rPr>
        <w:t>; 45 SDR 158, effective July 1, 2019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1-44-7.3.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1-44-7.3.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260" w:right="1440" w:top="990" w:bottom="99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2005-04-08T19:42:00Z</dcterms:created>
  <cp:lastModifiedBy>Rhonda Purkapile</cp:lastModifiedBy>
  <dcterms:modified xsi:type="dcterms:W3CDTF">2019-06-19T15:55:27Z</dcterms:modified>
  <cp:revision>3</cp:revision>
  <dc:title>CHAPTER 70:05:02</dc:title>
</cp:coreProperties>
</file>