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45146E54" Type="http://schemas.openxmlformats.org/officeDocument/2006/relationships/officeDocument" Target="/word/document.xml" /><Relationship Id="coreR45146E54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70:07:02:06.  Time limit for statements.</w:t>
      </w:r>
      <w:r>
        <w:t xml:space="preserve"> A prospective bidder </w:t>
      </w:r>
      <w:r>
        <w:rPr>
          <w:lang w:val="en-US" w:bidi="en-US" w:eastAsia="en-US"/>
        </w:rPr>
        <w:t>who wishes to receive or renew a work classification and maximum bidding capacity rating shall submit the</w:t>
      </w:r>
      <w:r>
        <w:t xml:space="preserve"> prequalification statement </w:t>
      </w:r>
      <w:r>
        <w:rPr>
          <w:lang w:val="en-US" w:bidi="en-US" w:eastAsia="en-US"/>
        </w:rPr>
        <w:t xml:space="preserve"> and financial documentation to</w:t>
      </w:r>
      <w:r>
        <w:t xml:space="preserve"> </w:t>
      </w:r>
      <w:r>
        <w:t xml:space="preserve">the committee at </w:t>
      </w:r>
      <w:r>
        <w:t xml:space="preserve">least 14 days before the </w:t>
      </w:r>
      <w:r>
        <w:rPr>
          <w:lang w:val="en-US" w:bidi="en-US" w:eastAsia="en-US"/>
        </w:rPr>
        <w:t>opening of the prospective bidder's bid, unless a shorter time frame is approved by the committee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SL 1975, ch 16, § 1; 8 SDR 45, effective October 28, 1981; 8 SDR 170, effective June 21, 1982; 13 SDR 129, 13 SDR 134, effective July 1, 1987; transferred from § 0:01:05:04, 19 SDR 154, effective April 11, 1993; 25 SDR 145, effective May 30, 1999; 40 SDR 121, effective January 6, 2014</w:t>
      </w:r>
      <w:r>
        <w:rPr>
          <w:lang w:val="en-US" w:bidi="en-US" w:eastAsia="en-US"/>
        </w:rPr>
        <w:t>; 47 SDR 38, effective October 6, 2020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31-5-10.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31-5-10.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Cross-References:</w:t>
      </w:r>
      <w:r>
        <w:t xml:space="preserve"> </w:t>
      </w:r>
      <w:r>
        <w:t>Reclassification procedure, § 70:07:02:17.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2014-01-17T15:28:00Z</dcterms:created>
  <cp:lastModifiedBy>Rhonda Purkapile</cp:lastModifiedBy>
  <dcterms:modified xsi:type="dcterms:W3CDTF">2020-09-28T20:11:39Z</dcterms:modified>
  <cp:revision>3</cp:revision>
</cp:coreProperties>
</file>