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564B6A85" Type="http://schemas.openxmlformats.org/officeDocument/2006/relationships/officeDocument" Target="/word/document.xml" /><Relationship Id="coreR564B6A85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70:07:04:01.  Suspension for subcontracting violation.</w:t>
      </w:r>
      <w:r>
        <w:t xml:space="preserve"> The standard specifications for road and bridge construction included in the construction contract shall contain provisions for subcontracting.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 xml:space="preserve">If </w:t>
      </w:r>
      <w:r>
        <w:t>the</w:t>
      </w:r>
      <w:r>
        <w:rPr>
          <w:lang w:val="en-US" w:bidi="en-US" w:eastAsia="en-US"/>
        </w:rPr>
        <w:t xml:space="preserve"> sec</w:t>
      </w:r>
      <w:r>
        <w:rPr>
          <w:lang w:val="en-US" w:bidi="en-US" w:eastAsia="en-US"/>
        </w:rPr>
        <w:t>retary determines a</w:t>
      </w:r>
      <w:r>
        <w:t xml:space="preserve"> contractor has </w:t>
      </w:r>
      <w:r>
        <w:t>violate</w:t>
      </w:r>
      <w:r>
        <w:rPr>
          <w:lang w:val="en-US" w:bidi="en-US" w:eastAsia="en-US"/>
        </w:rPr>
        <w:t>d</w:t>
      </w:r>
      <w:r>
        <w:t xml:space="preserve"> subcontracting provisions, the secretary may suspend the bidding qualifications of the </w:t>
      </w:r>
      <w:r>
        <w:rPr>
          <w:lang w:val="en-US" w:bidi="en-US" w:eastAsia="en-US"/>
        </w:rPr>
        <w:t>contractor</w:t>
      </w:r>
      <w:r>
        <w:t xml:space="preserve"> for up to 180 days.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SL 1975, ch 16, § 1; 8 SDR 45, effective October 28, 1981; 11 SDR 22, effective August 12, 1984; 13 SDR 129, 13 SDR 134, effective July 1, 1987; transferred from § 70:01:05:20, 19 SDR 154, effective April 11, 1993; 40 SDR 121, effective January 6, 2014</w:t>
      </w:r>
      <w:r>
        <w:t>; 47 SDR 38, effective October 6, 2020</w:t>
      </w:r>
      <w:r>
        <w:rPr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31-5-10.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31-5-10.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2014-01-17T15:42:00Z</dcterms:created>
  <cp:lastModifiedBy>Rhonda Purkapile</cp:lastModifiedBy>
  <dcterms:modified xsi:type="dcterms:W3CDTF">2020-09-29T16:23:06Z</dcterms:modified>
  <cp:revision>3</cp:revision>
</cp:coreProperties>
</file>