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88A2179" Type="http://schemas.openxmlformats.org/officeDocument/2006/relationships/officeDocument" Target="/word/document.xml" /><Relationship Id="coreR88A217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70:07:04:02.  Suspension of bidder.</w:t>
      </w:r>
      <w:r>
        <w:t xml:space="preserve"> The secretary may suspend a </w:t>
      </w:r>
      <w:r>
        <w:t xml:space="preserve">business from bidding </w:t>
      </w:r>
      <w:r>
        <w:t>upon receiving notice or learning of a conviction for a contract crime or violation of antitrust law or upon receiving evidence of an affiliation described in § 70:07:04:07, 70:07:04:08, or 70:07:04:09.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19 SDR 154, effective April 11, 1993; 40 SDR 121, effective January 6, 2014</w:t>
      </w:r>
      <w:r>
        <w:t>; 47 SDR 38, effective October 6, 2020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2014-01-17T15:42:00Z</dcterms:created>
  <cp:lastModifiedBy>Rhonda Purkapile</cp:lastModifiedBy>
  <dcterms:modified xsi:type="dcterms:W3CDTF">2020-09-29T16:24:16Z</dcterms:modified>
  <cp:revision>3</cp:revision>
</cp:coreProperties>
</file>