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3A90B31" Type="http://schemas.openxmlformats.org/officeDocument/2006/relationships/officeDocument" Target="/word/document.xml" /><Relationship Id="coreR33A90B3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70:07:04:14.  Time limit for initiating debarment or suspension.</w:t>
      </w:r>
      <w:r>
        <w:rPr>
          <w:rFonts w:ascii="Times New Roman" w:hAnsi="Times New Roman"/>
          <w:sz w:val="24"/>
        </w:rPr>
        <w:t xml:space="preserve"> A debarment or a suspension must be initiated within three years from the date of the conviction of a</w:t>
      </w:r>
      <w:r>
        <w:rPr>
          <w:rFonts w:ascii="Times New Roman" w:hAnsi="Times New Roman"/>
          <w:sz w:val="24"/>
          <w:lang w:val="en-US" w:bidi="en-US" w:eastAsia="en-US"/>
        </w:rPr>
        <w:t xml:space="preserve"> person or</w:t>
      </w:r>
      <w:r>
        <w:rPr>
          <w:rFonts w:ascii="Times New Roman" w:hAnsi="Times New Roman"/>
          <w:sz w:val="24"/>
        </w:rPr>
        <w:t xml:space="preserve"> business for a contract crime.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154, effective April 11, 1993</w:t>
      </w:r>
      <w:r>
        <w:rPr>
          <w:rFonts w:ascii="Times New Roman" w:hAnsi="Times New Roman"/>
          <w:sz w:val="24"/>
        </w:rPr>
        <w:t>; 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2005-04-08T20:28:00Z</dcterms:created>
  <cp:lastModifiedBy>Rhonda Purkapile</cp:lastModifiedBy>
  <dcterms:modified xsi:type="dcterms:W3CDTF">2020-09-29T16:50:31Z</dcterms:modified>
  <cp:revision>4</cp:revision>
  <dc:title>CHAPTER 70:07:04</dc:title>
</cp:coreProperties>
</file>