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2A32" w:rsidRDefault="00B22A32" w:rsidP="00975FE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w:t>
      </w:r>
      <w:smartTag w:uri="urn:schemas-microsoft-com:office:smarttags" w:element="time">
        <w:smartTagPr>
          <w:attr w:name="Minute" w:val="1"/>
          <w:attr w:name="Hour" w:val="14"/>
        </w:smartTagPr>
        <w:r>
          <w:rPr>
            <w:rFonts w:ascii="Times New Roman" w:hAnsi="Times New Roman"/>
            <w:b/>
            <w:sz w:val="24"/>
          </w:rPr>
          <w:t>02:01</w:t>
        </w:r>
      </w:smartTag>
      <w:r>
        <w:rPr>
          <w:rFonts w:ascii="Times New Roman" w:hAnsi="Times New Roman"/>
          <w:b/>
          <w:sz w:val="24"/>
        </w:rPr>
        <w:t>:24.01.  Future use applications and future use permits limited.</w:t>
      </w:r>
      <w:r>
        <w:rPr>
          <w:rFonts w:ascii="Times New Roman" w:hAnsi="Times New Roman"/>
          <w:sz w:val="24"/>
        </w:rPr>
        <w:t xml:space="preserve"> Future use applications and future use permits for entities without permits to use water shall be limited to the amount of water actually needed to cover the uses specified in the future use application or future use permit. The board may, at its discretion, limit future use applications and future use permits for entities with permits to use water to two times the annual amount actually put to beneficial use. Water reserved for irrigation use shall be the amount allowed by SDCL 46-5-6 and 46-5-6.1 and by §§ 74:</w:t>
      </w:r>
      <w:smartTag w:uri="urn:schemas-microsoft-com:office:smarttags" w:element="time">
        <w:smartTagPr>
          <w:attr w:name="Minute" w:val="1"/>
          <w:attr w:name="Hour" w:val="14"/>
        </w:smartTagPr>
        <w:r>
          <w:rPr>
            <w:rFonts w:ascii="Times New Roman" w:hAnsi="Times New Roman"/>
            <w:sz w:val="24"/>
          </w:rPr>
          <w:t>02:01:05</w:t>
        </w:r>
      </w:smartTag>
      <w:r>
        <w:rPr>
          <w:rFonts w:ascii="Times New Roman" w:hAnsi="Times New Roman"/>
          <w:sz w:val="24"/>
        </w:rPr>
        <w:t xml:space="preserve"> and 74:02:01:05.01 unless a lesser amount is requested by the applicant or permit holder.</w:t>
      </w:r>
    </w:p>
    <w:p w:rsidR="00B22A32" w:rsidRDefault="00B22A32" w:rsidP="00975FE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22A32" w:rsidRDefault="00B22A32" w:rsidP="00975FE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9 SDR 96, effective January 30, 1983; 10 SDR 27, effective September 26, 1983; 13 SDR 129, 13 SDR 141, effective July 1, 1987; 15 SDR 158, effective April 23, 1989; 17 SDR 51, effective October 11, 1990.</w:t>
      </w:r>
    </w:p>
    <w:p w:rsidR="00B22A32" w:rsidRDefault="00B22A32" w:rsidP="00975FE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46-2-5.</w:t>
      </w:r>
    </w:p>
    <w:p w:rsidR="00B22A32" w:rsidRDefault="00B22A32" w:rsidP="00975FE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46-1-14, 46-2-9, 46-2-11, 46-5-38.</w:t>
      </w:r>
    </w:p>
    <w:p w:rsidR="00B22A32" w:rsidRDefault="00B22A32" w:rsidP="00975FE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22A32" w:rsidSect="00B22A32">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4209C"/>
    <w:rsid w:val="00770350"/>
    <w:rsid w:val="00781D8D"/>
    <w:rsid w:val="007876F2"/>
    <w:rsid w:val="007B31D8"/>
    <w:rsid w:val="007E589A"/>
    <w:rsid w:val="007F5AE9"/>
    <w:rsid w:val="00896D91"/>
    <w:rsid w:val="008D5307"/>
    <w:rsid w:val="00952E00"/>
    <w:rsid w:val="00955C54"/>
    <w:rsid w:val="00967A02"/>
    <w:rsid w:val="00975FE3"/>
    <w:rsid w:val="009D4D38"/>
    <w:rsid w:val="009E4AF0"/>
    <w:rsid w:val="00A02D8F"/>
    <w:rsid w:val="00A15718"/>
    <w:rsid w:val="00A60B19"/>
    <w:rsid w:val="00AE2717"/>
    <w:rsid w:val="00B14AF5"/>
    <w:rsid w:val="00B22A32"/>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75FE3"/>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148</Words>
  <Characters>848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2005-03-31T17:09:00Z</dcterms:created>
  <dcterms:modified xsi:type="dcterms:W3CDTF">2005-03-31T17:09:00Z</dcterms:modified>
</cp:coreProperties>
</file>