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:34.01.  Rescission of temporary permits by chief engineer.</w:t>
      </w:r>
      <w:r>
        <w:rPr>
          <w:rFonts w:ascii="Times New Roman" w:hAnsi="Times New Roman"/>
          <w:sz w:val="24"/>
        </w:rPr>
        <w:t xml:space="preserve"> The chief engineer may, consistent with SDCL 1-26-29, rescind a temporary permit at any time prior to the expiration date of the permit for one or more of the following reasons, as determined by the chief engineer:</w:t>
      </w: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Water is not available to satisfy existing water permits or rights or domestic uses;</w:t>
      </w: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Water use under a temporary permit adversely affects existing water permits or rights or the public interest;</w:t>
      </w: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temporary permit holder violates a qualification or limitation of the temporary permit;</w:t>
      </w: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temporary permit holder abandons use of the temporary permit prior to the expiration date; or</w:t>
      </w: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temporary permit was issued in error.</w:t>
      </w: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40, effective </w:t>
      </w:r>
      <w:smartTag w:uri="urn:schemas-microsoft-com:office:smarttags" w:element="date">
        <w:smartTagPr>
          <w:attr w:name="Year" w:val="1990"/>
          <w:attr w:name="Day" w:val="19"/>
          <w:attr w:name="Month" w:val="9"/>
        </w:smartTagPr>
        <w:r>
          <w:rPr>
            <w:rFonts w:ascii="Times New Roman" w:hAnsi="Times New Roman"/>
            <w:sz w:val="24"/>
          </w:rPr>
          <w:t>September 19, 1990</w:t>
        </w:r>
      </w:smartTag>
      <w:r>
        <w:rPr>
          <w:rFonts w:ascii="Times New Roman" w:hAnsi="Times New Roman"/>
          <w:sz w:val="24"/>
        </w:rPr>
        <w:t>.</w:t>
      </w: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46-2-5, 46-5-40.1.</w:t>
      </w: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46-1-2, 46-2-3.1, 46-2-9, 46-2-11, 46-2-17, 46-5-40.1.</w:t>
      </w:r>
    </w:p>
    <w:p w:rsidR="00D54437" w:rsidRDefault="00D54437" w:rsidP="00F6087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4437" w:rsidSect="00D5443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437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6087D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087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136</Words>
  <Characters>780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2005-03-31T17:14:00Z</dcterms:created>
  <dcterms:modified xsi:type="dcterms:W3CDTF">2005-03-31T17:14:00Z</dcterms:modified>
</cp:coreProperties>
</file>