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C4B" w:rsidRDefault="00BE5C4B" w:rsidP="0042657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74:02:01:44.  Applications for filing location notices for dams.</w:t>
      </w:r>
      <w:r>
        <w:rPr>
          <w:rFonts w:ascii="Times New Roman" w:hAnsi="Times New Roman"/>
          <w:sz w:val="24"/>
        </w:rPr>
        <w:t xml:space="preserve"> The chief engineer shall furnish upon request forms to be used in filing dry draw location notices as specified in SDCL 46-4-1 to 46-4-6, inclusive. For the purposes of SDCL chapter 46-4, a dugout is considered a dam if it stores surface water runoff.</w:t>
      </w:r>
    </w:p>
    <w:p w:rsidR="00BE5C4B" w:rsidRDefault="00BE5C4B" w:rsidP="0042657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E5C4B" w:rsidRDefault="00BE5C4B" w:rsidP="0042657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52:01:01:42, effective July 1, 1979; 9 SDR 96, effective January 30, 1983; 10 SDR 27, effective September 26, 1983; 13 SDR 129, 13 SDR 141, effective July 1, 1987; 15 SDR 158, effective April 23, 1989; 20 SDR 53, effective October 20, 1993.</w:t>
      </w:r>
    </w:p>
    <w:p w:rsidR="00BE5C4B" w:rsidRDefault="00BE5C4B" w:rsidP="0042657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46-2-5.</w:t>
      </w:r>
    </w:p>
    <w:p w:rsidR="00BE5C4B" w:rsidRDefault="00BE5C4B" w:rsidP="0042657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46-2-3.1, 46-4-3, 46-4-4.</w:t>
      </w:r>
    </w:p>
    <w:p w:rsidR="00BE5C4B" w:rsidRDefault="00BE5C4B" w:rsidP="0042657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E5C4B" w:rsidSect="00BE5C4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26575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BE5C4B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6575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103</Words>
  <Characters>589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2005-03-31T17:20:00Z</dcterms:created>
  <dcterms:modified xsi:type="dcterms:W3CDTF">2005-03-31T17:20:00Z</dcterms:modified>
</cp:coreProperties>
</file>