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4"/>
          <w:attr w:name="Hour" w:val="14"/>
        </w:smartTagPr>
        <w:r>
          <w:rPr>
            <w:rFonts w:ascii="Times New Roman" w:hAnsi="Times New Roman"/>
            <w:b/>
            <w:sz w:val="24"/>
          </w:rPr>
          <w:t>02:04</w:t>
        </w:r>
      </w:smartTag>
      <w:r>
        <w:rPr>
          <w:rFonts w:ascii="Times New Roman" w:hAnsi="Times New Roman"/>
          <w:b/>
          <w:sz w:val="24"/>
        </w:rPr>
        <w:t>:34.  Locations of aquifers and formations.</w:t>
      </w:r>
      <w:r>
        <w:rPr>
          <w:rFonts w:ascii="Times New Roman" w:hAnsi="Times New Roman"/>
          <w:sz w:val="24"/>
        </w:rPr>
        <w:t xml:space="preserve"> The general stratigraphic locations of aquifers and formations are shown on the general stratigraphic correlation chart, Appendix B at the end of this chapter. The general locations of the stratigraphic regions on the chart are found on the map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showing major structural features, Appendix C at the end of this chapter.</w:t>
      </w: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 xml:space="preserve">; 18 SDR 224, effective </w:t>
      </w:r>
      <w:smartTag w:uri="urn:schemas-microsoft-com:office:smarttags" w:element="date">
        <w:smartTagPr>
          <w:attr w:name="Year" w:val="1992"/>
          <w:attr w:name="Day" w:val="16"/>
          <w:attr w:name="Month" w:val="7"/>
        </w:smartTagPr>
        <w:r>
          <w:rPr>
            <w:rFonts w:ascii="Times New Roman" w:hAnsi="Times New Roman"/>
            <w:sz w:val="24"/>
          </w:rPr>
          <w:t>July 16, 1992</w:t>
        </w:r>
      </w:smartTag>
      <w:r>
        <w:rPr>
          <w:rFonts w:ascii="Times New Roman" w:hAnsi="Times New Roman"/>
          <w:sz w:val="24"/>
        </w:rPr>
        <w:t>.</w:t>
      </w: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46-2-5, 46-6-20, 46-6-27.</w:t>
      </w: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46-6-6.1, 46-6-10, 46-6-20, 46-6-27.</w:t>
      </w: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Note:</w:t>
      </w:r>
      <w:r>
        <w:rPr>
          <w:rFonts w:ascii="Times New Roman" w:hAnsi="Times New Roman"/>
          <w:sz w:val="24"/>
        </w:rPr>
        <w:t xml:space="preserve"> See Appendix A at the end of this chapter for aquifer and formation descriptions and drilling characteristics.</w:t>
      </w:r>
    </w:p>
    <w:p w:rsidR="00C123D0" w:rsidRDefault="00C123D0" w:rsidP="00D174F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123D0" w:rsidSect="00C123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123D0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174FE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E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2005-03-31T17:32:00Z</dcterms:created>
  <dcterms:modified xsi:type="dcterms:W3CDTF">2005-03-31T17:32:00Z</dcterms:modified>
</cp:coreProperties>
</file>