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:52.01.  Requirements for packers.</w:t>
      </w:r>
      <w:r>
        <w:rPr>
          <w:rFonts w:ascii="Times New Roman" w:hAnsi="Times New Roman"/>
          <w:sz w:val="24"/>
        </w:rPr>
        <w:t xml:space="preserve"> Packers must be of a material that will not deteriorate or impart taste, odors, toxic substances, or bacterial contamination to the water in the well.</w:t>
      </w:r>
    </w:p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46-2-5, 46-6-6.1, 46-6-10, 46-6-20.</w:t>
      </w:r>
    </w:p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46-2-9, 46-6-6.1, 46-6-10, 46-6-20.</w:t>
      </w:r>
    </w:p>
    <w:p w:rsidR="0091714E" w:rsidRDefault="0091714E" w:rsidP="009E13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714E" w:rsidSect="0091714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1714E"/>
    <w:rsid w:val="00952E00"/>
    <w:rsid w:val="00955C54"/>
    <w:rsid w:val="00967A02"/>
    <w:rsid w:val="009D4D38"/>
    <w:rsid w:val="009E138D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38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2005-03-31T17:37:00Z</dcterms:created>
  <dcterms:modified xsi:type="dcterms:W3CDTF">2005-03-31T17:37:00Z</dcterms:modified>
</cp:coreProperties>
</file>