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74:04:01:06.  Samples shall be tested by a certified laboratory -- Frequency.</w:t>
      </w:r>
      <w:r>
        <w:rPr>
          <w:rFonts w:ascii="Times New Roman" w:hAnsi="Times New Roman"/>
          <w:sz w:val="24"/>
        </w:rPr>
        <w:t xml:space="preserve"> Representative samples of fluoridated water shall be collected from the distribution system and submitted for testing to a laboratory certified by the department for fluoride testing. Sample results from the laboratory shall be reported to the department monthly either as a hardcopy report or electronic means acceptable by the department. Samples shall be collected in accordance with the following schedule:</w:t>
      </w: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Population over 10,000: one sample per week;</w:t>
      </w: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Population of 3,000 to 10,000: two samples per month; and</w:t>
      </w: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Population less than 3,000: one sample each month.</w:t>
      </w: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34:07:01:06, effective July 1, 1979; 13 SDR 129, 13 SDR 141, effective July 1, 1987; 42 SDR 97, effective January 4, 2016.</w:t>
      </w: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34-24A-2.</w:t>
      </w: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34-24A-1, 34-24A-2, 34-24A-3.</w:t>
      </w:r>
    </w:p>
    <w:p w:rsidR="002F1CAC" w:rsidRDefault="002F1CAC" w:rsidP="00EC5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F1CAC" w:rsidSect="002F1C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54A8"/>
    <w:rsid w:val="002F1CAC"/>
    <w:rsid w:val="00AE662A"/>
    <w:rsid w:val="00CD5A25"/>
    <w:rsid w:val="00EC54A8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54A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138</Words>
  <Characters>787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2015-12-21T16:44:00Z</dcterms:created>
  <dcterms:modified xsi:type="dcterms:W3CDTF">2015-12-21T16:44:00Z</dcterms:modified>
</cp:coreProperties>
</file>