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637" w:rsidRDefault="00911637" w:rsidP="006E40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:21.  Issuance of a certificate of approval.</w:t>
      </w:r>
      <w:r>
        <w:rPr>
          <w:rFonts w:ascii="Times New Roman" w:hAnsi="Times New Roman"/>
          <w:sz w:val="24"/>
        </w:rPr>
        <w:t xml:space="preserve"> After the water system has met all of the requirements stated within this chapter, the secretary shall issue a certificate of approval and the system may be placed in service. A certificate of approval may be denied if the requirements are not met.</w:t>
      </w:r>
    </w:p>
    <w:p w:rsidR="00911637" w:rsidRDefault="00911637" w:rsidP="002802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1637" w:rsidRDefault="00911637" w:rsidP="002802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Month" w:val="11"/>
          <w:attr w:name="Day" w:val="18"/>
          <w:attr w:name="Year" w:val="1998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911637" w:rsidRDefault="00911637" w:rsidP="002802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911637" w:rsidRDefault="00911637" w:rsidP="002802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911637" w:rsidRDefault="00911637" w:rsidP="002802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1637" w:rsidSect="0091163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0261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E4049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1163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60036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03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3</cp:revision>
  <dcterms:created xsi:type="dcterms:W3CDTF">2005-04-04T17:06:00Z</dcterms:created>
  <dcterms:modified xsi:type="dcterms:W3CDTF">2005-04-20T22:49:00Z</dcterms:modified>
</cp:coreProperties>
</file>