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</w:r>
      <w:r w:rsidRPr="008D04BB">
        <w:rPr>
          <w:b/>
        </w:rPr>
        <w:t>74:05:07:02.  Eligibility.</w:t>
      </w:r>
      <w:r w:rsidRPr="008D04BB">
        <w:t xml:space="preserve"> A facility is eligible for funding under the consolidated water facilities construction program, established in SDCL 46A-1-63.1, if the facility is included in the state water facilities plan, as required by SDCL 46A-1-63.1, prior to the submittal of the application and if the facility is sponsored by one of the following entities: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  <w:t>(1)  Special purpose governmental entities, including irrigation districts organized under SDCL 46A-4, water user districts organized under SDCL 46A-9, watershed districts organized under SDCL 46A-14, water project districts organized under SDCL 46A-18, sanitary districts organized under SDCL 34A-5, conservation districts organized under SDCL 38-8, recycling and waste management districts organized under SDCL 34A-16, and other lawful special purpose governmental entities that may construct a water resources project;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  <w:t>(2)  State agencies and general purpose governments such as municipalities, counties, or townships;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  <w:t>(3)  Federally recognized Indian tribes; or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  <w:t>(4)  Nonprofit corporations and cooperative corporations.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  <w:t>A facility that has been funded by the board is deemed to remain in the state water facilities plan for purposes of a request by the sponsor for additional funding for the facility.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</w:r>
      <w:r w:rsidRPr="008D04BB">
        <w:rPr>
          <w:b/>
        </w:rPr>
        <w:t>Source:</w:t>
      </w:r>
      <w:r w:rsidRPr="008D04BB">
        <w:t xml:space="preserve"> 13 SDR 23, effective September 3, 1986; 13 SDR 129, 13 SDR 141, effective July 1, 1987; 19 SDR 102, effective January 17, 1993; 19 SDR 202, effective July 4, 1993; 21 SDR 97, effective November 28, 1994; 36 SDR 208, effective June 28, 2010; </w:t>
      </w:r>
      <w:r>
        <w:t>4</w:t>
      </w:r>
      <w:r w:rsidRPr="008D04BB">
        <w:t>0 SDR 14, effective July 29, 2013.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</w:r>
      <w:r w:rsidRPr="008D04BB">
        <w:rPr>
          <w:b/>
        </w:rPr>
        <w:t>General Authority:</w:t>
      </w:r>
      <w:r w:rsidRPr="008D04BB">
        <w:t xml:space="preserve"> SDCL 46A-1-65.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D04BB">
        <w:tab/>
      </w:r>
      <w:r w:rsidRPr="008D04BB">
        <w:rPr>
          <w:b/>
        </w:rPr>
        <w:t>Law Implemented:</w:t>
      </w:r>
      <w:r w:rsidRPr="008D04BB">
        <w:t xml:space="preserve"> SDCL 46A-1-61, 46A-1-63.1, 46A-1-64.</w:t>
      </w:r>
    </w:p>
    <w:p w:rsidR="008A4415" w:rsidRPr="008D04BB" w:rsidRDefault="008A4415" w:rsidP="008D0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A4415" w:rsidRPr="008D04B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04BB"/>
    <w:rsid w:val="00086AE4"/>
    <w:rsid w:val="00477B21"/>
    <w:rsid w:val="00635EF5"/>
    <w:rsid w:val="008A4415"/>
    <w:rsid w:val="008B09BA"/>
    <w:rsid w:val="008D04BB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247</Words>
  <Characters>1409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2013-07-29T16:20:00Z</dcterms:created>
  <dcterms:modified xsi:type="dcterms:W3CDTF">2013-07-30T14:31:00Z</dcterms:modified>
</cp:coreProperties>
</file>