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rPr>
          <w:b/>
        </w:rPr>
        <w:t>74:05:07:10.  Eligible use of funds.</w:t>
      </w:r>
      <w:r w:rsidRPr="0074624F">
        <w:t xml:space="preserve"> The board may award funds for facilities included in the state water facilities plan for one or more of the following uses: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(1)  To improve, restore, enlarge, extend, construct, or protect facilities, lakes, streams, rivers, watersheds, and other surface or ground water resources;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(2)  To construct, acquire, or lease buildings and works essential to the operation or protection of facilities;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(3)  To construct or relocate roads, bridges, utilities, fences, and other public improvements or relocate roads, bridges, utilities, fences, and other private improvements related to the construction and operation of facilities;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(4)  For the following if they are necessary for the construction or operation of a facility funded under subdivisions (1), (2), or (3) of this section: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(a)  Fees, services, and costs such as legal, engineering, environmental, architectural, fiscal advisory, recording, planning, management, and for establishing or acquiring rights;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(b)  The purchase of an interest in or access to existing facilities if the purchase is necessary to provide efficient service and an agreement between buyer and seller is reached;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(c)  The acquisition of interests in land, water rights, permits, rights-of-way, and other evidence of land or water control which are necessary for development of the facility;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(d)  Purchase or lease of equipment necessary to install, maintain, extend, protect, operate, or use facilities;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(e)  Start-up expenses for a period not exceeding one year if the recipient will be unable to pay such expenses;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  <w:t>(f)  Refinancing debts incurred by or on behalf of a water resources project sponsor if both of the following conditions exist: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</w:r>
      <w:r w:rsidRPr="0074624F">
        <w:tab/>
        <w:t xml:space="preserve"> (i)  The debts were incurred for the facility, any part of the facility, or a service being refinanced; and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tab/>
      </w:r>
      <w:r w:rsidRPr="0074624F">
        <w:tab/>
        <w:t>(ii)  Arrangements cannot be made with the creditors to extend or modify the terms of the debt so that the project can remain fiscally sound;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(5)  To pay eligible expenses incurred before approval of funding if there were reasons for proceeding before funding was approved;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(6)  Capitalized interest; or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(7)  Televising and cleaning sewer lines.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  <w:t>The board may consider in-kind contributions as match at a level established by usual and customary rates. All in-kind contributions require prior approval by the board or its designated agent.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rPr>
          <w:b/>
        </w:rPr>
        <w:t>Source:</w:t>
      </w:r>
      <w:r w:rsidRPr="0074624F">
        <w:t xml:space="preserve"> 13 SDR 23, effective September 3, 1986; 13 SDR 129, 13 SDR 141, effective July 1, 1987; 19 SDR 102, effective January 17, 1993; 19 SDR 202, effective July 4, 1993; 21 SDR 97, effective November 28, 1994; 28 SDR 95, effective December 19, 2001; 33 SDR 106, effective December 26, 2006; 40 SDR 14, effective July 29, 2013.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rPr>
          <w:b/>
        </w:rPr>
        <w:t>General Authority:</w:t>
      </w:r>
      <w:r w:rsidRPr="0074624F">
        <w:t xml:space="preserve"> SDCL 46A-1-65.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4624F">
        <w:tab/>
      </w:r>
      <w:r w:rsidRPr="0074624F">
        <w:rPr>
          <w:b/>
        </w:rPr>
        <w:t>Law Implemented:</w:t>
      </w:r>
      <w:r w:rsidRPr="0074624F">
        <w:t xml:space="preserve"> SDCL 46A-1-61, 46A-1-63.1, 46A-1-64.</w:t>
      </w:r>
    </w:p>
    <w:p w:rsidR="00592248" w:rsidRPr="0074624F" w:rsidRDefault="00592248" w:rsidP="007462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92248" w:rsidRPr="0074624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624F"/>
    <w:rsid w:val="00086AE4"/>
    <w:rsid w:val="00477B21"/>
    <w:rsid w:val="00592248"/>
    <w:rsid w:val="0074624F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421</Words>
  <Characters>2402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2013-07-29T16:29:00Z</dcterms:created>
  <dcterms:modified xsi:type="dcterms:W3CDTF">2013-07-29T16:29:00Z</dcterms:modified>
</cp:coreProperties>
</file>