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12CC3" w:rsidRPr="00E77E3A" w:rsidRDefault="00C12CC3" w:rsidP="00E77E3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E77E3A">
        <w:tab/>
      </w:r>
      <w:r w:rsidRPr="00E77E3A">
        <w:rPr>
          <w:b/>
        </w:rPr>
        <w:t>74:05:08:12.  Financial assistance approval criteria.</w:t>
      </w:r>
      <w:r w:rsidRPr="00E77E3A">
        <w:t xml:space="preserve"> The board may award less financial assistance than the amount requested in the application or may deny assistance. If the applicant is eligible for assistance from more than one program, the board may approve financial assistance under any of the programs or under a combination of more than one program, including the consolidated water facilities construction fund program under chapter 74:05:07 or the solid waste management program under chapter 74:05:10. If financial assistance is approved from more than one program, the amount of assistance approved may not exceed the aggregate amount of funding requested. In determining the amount of financial assistance, the board may consider the following:</w:t>
      </w:r>
    </w:p>
    <w:p w:rsidR="00C12CC3" w:rsidRPr="00E77E3A" w:rsidRDefault="00C12CC3" w:rsidP="00E77E3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C12CC3" w:rsidRPr="00E77E3A" w:rsidRDefault="00C12CC3" w:rsidP="00E77E3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E77E3A">
        <w:tab/>
        <w:t>(1)  The availability of funds in the SRF program;</w:t>
      </w:r>
    </w:p>
    <w:p w:rsidR="00C12CC3" w:rsidRPr="00E77E3A" w:rsidRDefault="00C12CC3" w:rsidP="00E77E3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E77E3A">
        <w:tab/>
        <w:t>(2)  The applicant's need;</w:t>
      </w:r>
    </w:p>
    <w:p w:rsidR="00C12CC3" w:rsidRPr="00E77E3A" w:rsidRDefault="00C12CC3" w:rsidP="00E77E3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E77E3A">
        <w:tab/>
        <w:t>(3)  Violation of health or safety standards; and</w:t>
      </w:r>
    </w:p>
    <w:p w:rsidR="00C12CC3" w:rsidRPr="00E77E3A" w:rsidRDefault="00C12CC3" w:rsidP="00E77E3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E77E3A">
        <w:tab/>
        <w:t>(4)  The applicant's ability to repay.</w:t>
      </w:r>
    </w:p>
    <w:p w:rsidR="00C12CC3" w:rsidRPr="00E77E3A" w:rsidRDefault="00C12CC3" w:rsidP="00E77E3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C12CC3" w:rsidRPr="00E77E3A" w:rsidRDefault="00C12CC3" w:rsidP="00E77E3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E77E3A">
        <w:tab/>
      </w:r>
      <w:r w:rsidRPr="00E77E3A">
        <w:rPr>
          <w:b/>
        </w:rPr>
        <w:t>Source:</w:t>
      </w:r>
      <w:r w:rsidRPr="00E77E3A">
        <w:t xml:space="preserve"> 15 SDR 20, effective August 7, 1988; 19 SDR 102, effective January 17, 1993; 21 SDR 97, effective November 28, 1994; 22 SDR 95, effective January 17, 1996; 36 SDR 208, effective June 28, 2010; 40 SDR 14, effective July 29, 2013.</w:t>
      </w:r>
    </w:p>
    <w:p w:rsidR="00C12CC3" w:rsidRPr="00E77E3A" w:rsidRDefault="00C12CC3" w:rsidP="00E77E3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E77E3A">
        <w:tab/>
      </w:r>
      <w:r w:rsidRPr="00E77E3A">
        <w:rPr>
          <w:b/>
        </w:rPr>
        <w:t>General Authority:</w:t>
      </w:r>
      <w:r w:rsidRPr="00E77E3A">
        <w:t xml:space="preserve"> SDCL 46A-1-60.3.</w:t>
      </w:r>
    </w:p>
    <w:p w:rsidR="00C12CC3" w:rsidRPr="00E77E3A" w:rsidRDefault="00C12CC3" w:rsidP="00E77E3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E77E3A">
        <w:tab/>
      </w:r>
      <w:r w:rsidRPr="00E77E3A">
        <w:rPr>
          <w:b/>
        </w:rPr>
        <w:t>Law Implemented:</w:t>
      </w:r>
      <w:r w:rsidRPr="00E77E3A">
        <w:t xml:space="preserve"> SDCL 46A-1-60.1 to 46A-1-60.3.</w:t>
      </w:r>
    </w:p>
    <w:p w:rsidR="00C12CC3" w:rsidRPr="00E77E3A" w:rsidRDefault="00C12CC3" w:rsidP="00E77E3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sectPr w:rsidR="00C12CC3" w:rsidRPr="00E77E3A"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E77E3A"/>
    <w:rsid w:val="00086AE4"/>
    <w:rsid w:val="00477B21"/>
    <w:rsid w:val="008B09BA"/>
    <w:rsid w:val="009B13CF"/>
    <w:rsid w:val="00BD2079"/>
    <w:rsid w:val="00C12CC3"/>
    <w:rsid w:val="00E14A82"/>
    <w:rsid w:val="00E6309B"/>
    <w:rsid w:val="00E77E3A"/>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187</Words>
  <Characters>1071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2013-07-29T18:53:00Z</dcterms:created>
  <dcterms:modified xsi:type="dcterms:W3CDTF">2013-07-29T18:53:00Z</dcterms:modified>
</cp:coreProperties>
</file>