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74:05:12:01.  Definitions.</w:t>
      </w:r>
      <w:r>
        <w:rPr>
          <w:rFonts w:ascii="Times New Roman" w:hAnsi="Times New Roman"/>
          <w:sz w:val="24"/>
        </w:rPr>
        <w:t xml:space="preserve">  Terms not defined in this section have the meaning given by the Small Business Liability Relief and Brownfields Revitalization Act (Pub. L. No. 107-118) as amended through January 1, 2004.  The following terms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"Act," Small Business Liability Relief and Brownfields Revitalization Act (Pub. L. No. 107-118) as amended on January 1,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"Applicant," the eligible entity applying for brownfields revolving loan subfund funds to complete a project eligible under the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"Assistance," financial assistance awarded by the Board of Water and Natural Resources pursuant to SDCL 46A-1-102;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"Award," grant or loan funds awarded by the Board of Water and Natural Resources for a brownfields project pursuant to SDCL 46A-1-100 to 46A-1-104,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"Board," the Board of Water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"Borrower," an eligible public or private entity that uses brownfields revolving loan subfund funds for cleanup and cleanup related activities at an eligible site, and agrees to and complies with the terms of a loan or grant agreement between the board and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"Brownfields assessment and cleanup subfund," a subfund established to provide the department with funds to perform the assessment and cleanup of eligible brownfields sites as defined under the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"Brownfields revolving loan subfund," a subfund established to provide grants and loans to fund cleanup of eligible brownfields sites as defined under the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(9)  "Community involvement plan," a plan that is developed by the applicant to allow public participation in the selection of cleanup options for a brownfields site;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(10)  "Contaminant, pollutant, hazardous substance, or hazardous material," as those terms are defined by the federal Comprehensive Environmental Response, Compensation, and Liability Act of 1980, as amended by the federal Superfund Amendments and Reauthorization Act of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(11)  "Department," the South Dakota Department of </w:t>
      </w:r>
      <w:r>
        <w:rPr>
          <w:rFonts w:ascii="Times New Roman" w:hAnsi="Times New Roman"/>
          <w:sz w:val="24"/>
          <w:lang w:val="en-US" w:bidi="en-US" w:eastAsia="en-US"/>
        </w:rPr>
        <w:t>Agriculture</w:t>
      </w:r>
      <w:r>
        <w:rPr>
          <w:rFonts w:ascii="Times New Roman" w:hAnsi="Times New Roman"/>
          <w:sz w:val="24"/>
        </w:rPr>
        <w:t xml:space="preserv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(12)  "Eligible site," a brownfields site as defined under the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(13)  "Project," the actual cleanup, treatment, containment, removal or disposal of hazardous substances, contaminants, regulated substances as defined by SDCL 34A-12-1(8), or pollutants as allowed under the Act.  In addition, a project may include actions at mine-scarred lands, qualifying petroleum sites, and qualifying sites impacted by controlled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(14)  "Remediation plan," proposed actions to remediate a release of hazardous substances, contaminants, pollutants, petroleum, controlled substances, or mine-scarred lands as allowed under the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(15)  "Regulated substance," as the term is defined in SDCL 34A-12-1(8);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(16)  "Secretary," the secretary of the Department of </w:t>
      </w:r>
      <w:r>
        <w:rPr>
          <w:rFonts w:ascii="Times New Roman" w:hAnsi="Times New Roman"/>
          <w:sz w:val="24"/>
          <w:lang w:val="en-US" w:bidi="en-US" w:eastAsia="en-US"/>
        </w:rPr>
        <w:t>Agriculture</w:t>
      </w:r>
      <w:r>
        <w:rPr>
          <w:rFonts w:ascii="Times New Roman" w:hAnsi="Times New Roman"/>
          <w:sz w:val="24"/>
        </w:rPr>
        <w:t xml:space="preserve"> and Natural Resources or a designated representative of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31 SDR 94, effective January 5, 2005</w:t>
      </w:r>
      <w:r>
        <w:rPr>
          <w:rFonts w:ascii="Times New Roman" w:hAnsi="Times New Roman"/>
          <w:sz w:val="24"/>
        </w:rPr>
        <w:t>; SL 2021, ch 1, §§ 8, 19,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46A-1-102, 46A-1-103.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46A-1-100 to 46A-1-106,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lrpr14296</dc:creator>
  <dcterms:created xsi:type="dcterms:W3CDTF">2005-04-04T19:54:00Z</dcterms:created>
  <cp:lastModifiedBy>Rhonda Purkapile</cp:lastModifiedBy>
  <dcterms:modified xsi:type="dcterms:W3CDTF">2021-03-23T20:05:26Z</dcterms:modified>
  <cp:revision>3</cp:revision>
</cp:coreProperties>
</file>