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009A3"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2"/>
          <w:attr w:name="Hour" w:val="17"/>
        </w:smartTagPr>
        <w:r w:rsidRPr="00D009A3">
          <w:rPr>
            <w:rFonts w:ascii="Times New Roman" w:hAnsi="Times New Roman"/>
            <w:b/>
            <w:sz w:val="24"/>
          </w:rPr>
          <w:t>05:12</w:t>
        </w:r>
      </w:smartTag>
      <w:r w:rsidRPr="00D009A3">
        <w:rPr>
          <w:rFonts w:ascii="Times New Roman" w:hAnsi="Times New Roman"/>
          <w:b/>
          <w:sz w:val="24"/>
        </w:rPr>
        <w:t>:14.  Size and type of awards.</w:t>
      </w:r>
      <w:r>
        <w:rPr>
          <w:rFonts w:ascii="Times New Roman" w:hAnsi="Times New Roman"/>
          <w:sz w:val="24"/>
        </w:rPr>
        <w:t xml:space="preserve">  The board may award an amount different than that requested in the brownfields revolving loan subfund application.  The board may award grants, loans, or a combination of grants and loans.  Grant awards may not exceed 40 percent of the total award.  In determining the amount of financial assistance, the board shall consider the following:</w:t>
      </w:r>
    </w:p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availability of brownfields revolving loan subfund funds;</w:t>
      </w:r>
    </w:p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applicant's need;</w:t>
      </w:r>
    </w:p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Public support for the project;</w:t>
      </w:r>
    </w:p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Violation of health or environmental standards or a significant safety risk and how the project will minimize or correct the violations; and</w:t>
      </w:r>
    </w:p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applicant's ability to repay a loan.</w:t>
      </w:r>
    </w:p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94, effective </w:t>
      </w:r>
      <w:smartTag w:uri="urn:schemas-microsoft-com:office:smarttags" w:element="date">
        <w:smartTagPr>
          <w:attr w:name="Year" w:val="2005"/>
          <w:attr w:name="Day" w:val="5"/>
          <w:attr w:name="Month" w:val="1"/>
        </w:smartTagPr>
        <w:r>
          <w:rPr>
            <w:rFonts w:ascii="Times New Roman" w:hAnsi="Times New Roman"/>
            <w:sz w:val="24"/>
          </w:rPr>
          <w:t>January 5, 2005</w:t>
        </w:r>
      </w:smartTag>
      <w:r>
        <w:rPr>
          <w:rFonts w:ascii="Times New Roman" w:hAnsi="Times New Roman"/>
          <w:sz w:val="24"/>
        </w:rPr>
        <w:t>.</w:t>
      </w:r>
    </w:p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46A-1-102, 46A-1-103.</w:t>
      </w:r>
    </w:p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17BFB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46A-1-100 to 46A-1-106, inclusive.</w:t>
      </w:r>
    </w:p>
    <w:p w:rsidR="00C33A96" w:rsidRDefault="00C33A96" w:rsidP="0078305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33A96" w:rsidSect="00C33A9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17BFB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305C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33A96"/>
    <w:rsid w:val="00C52F25"/>
    <w:rsid w:val="00C86197"/>
    <w:rsid w:val="00CA0C9E"/>
    <w:rsid w:val="00CD4CF7"/>
    <w:rsid w:val="00CD65B4"/>
    <w:rsid w:val="00CD79B3"/>
    <w:rsid w:val="00D009A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305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129</Words>
  <Characters>736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2005-04-04T19:56:00Z</dcterms:created>
  <dcterms:modified xsi:type="dcterms:W3CDTF">2005-04-04T19:56:00Z</dcterms:modified>
</cp:coreProperties>
</file>