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b w:val="1"/>
        </w:rPr>
        <w:tab/>
        <w:t>74:07:01:01.  Definitions.</w:t>
      </w:r>
      <w:r>
        <w:t xml:space="preserve"> Terms defined in SDCL chapters 34A-2 and 46-1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"Act of nature," a weather event that causes department-approved design capacities for a permitted activity to be exceeded;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"Aquifer," a geologic formation, a group of geologic formations, or part of a geologic formation that contains sufficient saturated permeable material to yield economical quantities of ground water to wells and springs;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"Board," the Water Management Board created by SDCL 1-40-15;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(4)  "Department," the Department of </w:t>
      </w:r>
      <w:r>
        <w:rPr>
          <w:lang w:val="en-US" w:bidi="en-US" w:eastAsia="en-US"/>
        </w:rPr>
        <w:t>Agriculture</w:t>
      </w:r>
      <w: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"Financial assurance," a financial instrument, documentation, or other means to guarantee that sufficient funds are available to ensure the performance of corrective actions to contain, mitigate, and remediate all pollution, contamination, or degradation of the environment that may result from an impact;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"Impact," pollution, contamination, or degradation of the environment caused by wastewater or associated solids that may result from either abandonment of the permitted activity or from an event not caused by an act of nature;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(7)  "Owner or operator," any person legally responsible for an activity authorized by a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(8)  "Permit," a water right permit, water right, validated vested water right, water quality variance permit, ground water discharge facility construction permit, or ground water discharge permit that is granted, amended, extended, or renewed by the board and which may include conditions or qualifications.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24 SDR 90, effective January 4, 1998</w:t>
      </w:r>
      <w:r>
        <w:rPr>
          <w:rFonts w:ascii="Times New Roman" w:hAnsi="Times New Roman"/>
          <w:sz w:val="24"/>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2005-04-04T20:06:00Z</dcterms:created>
  <cp:lastModifiedBy>Rhonda Purkapile</cp:lastModifiedBy>
  <dcterms:modified xsi:type="dcterms:W3CDTF">2021-03-24T16:19:22Z</dcterms:modified>
  <cp:revision>3</cp:revision>
</cp:coreProperties>
</file>