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74:27:12:05.  Hydrogeologic evaluation.</w:t>
      </w:r>
      <w:r>
        <w:rPr>
          <w:rFonts w:ascii="Times New Roman" w:hAnsi="Times New Roman"/>
          <w:sz w:val="24"/>
        </w:rPr>
        <w:t xml:space="preserve"> The applicant shall conduct a hydrogeologic evaluation at or near the site to determine, at a minimum, the groundwater flow direction, gradient, and ambient quality. Well construction must conform to the requirements of subdivision 74:54: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</w:t>
        </w:r>
      </w:smartTag>
      <w:r>
        <w:rPr>
          <w:rFonts w:ascii="Times New Roman" w:hAnsi="Times New Roman"/>
          <w:sz w:val="24"/>
        </w:rPr>
        <w:t>(9)(f). The applicant shall determine ambient groundwater quality before permit approval. The secretary shall approve the sampling parameters. Sampling results shall be compared to the groundwater quality standards of §§ 74:54: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 xml:space="preserve"> and 74:54: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sz w:val="24"/>
          </w:rPr>
          <w:t>01:05</w:t>
        </w:r>
      </w:smartTag>
      <w:r>
        <w:rPr>
          <w:rFonts w:ascii="Times New Roman" w:hAnsi="Times New Roman"/>
          <w:sz w:val="24"/>
        </w:rPr>
        <w:t>.</w:t>
      </w:r>
    </w:p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Sampling and analytical techniques must conform to the requirements of § 74:54:</w:t>
      </w:r>
      <w:smartTag w:uri="urn:schemas-microsoft-com:office:smarttags" w:element="time">
        <w:smartTagPr>
          <w:attr w:name="Minute" w:val="6"/>
          <w:attr w:name="Hour" w:val="13"/>
        </w:smartTagPr>
        <w:r>
          <w:rPr>
            <w:rFonts w:ascii="Times New Roman" w:hAnsi="Times New Roman"/>
            <w:sz w:val="24"/>
          </w:rPr>
          <w:t>01:06</w:t>
        </w:r>
      </w:smartTag>
      <w:r>
        <w:rPr>
          <w:rFonts w:ascii="Times New Roman" w:hAnsi="Times New Roman"/>
          <w:sz w:val="24"/>
        </w:rPr>
        <w:t>. Groundwater level measurements and water quality analyses of existing wells may also be used in determining the hydrogeologic conditions at the site.</w:t>
      </w:r>
    </w:p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ED3A85" w:rsidRDefault="00ED3A85" w:rsidP="008810A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D3A85" w:rsidSect="00ED3A8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810A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3A85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0A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138</Words>
  <Characters>787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2005-04-05T15:08:00Z</dcterms:created>
  <dcterms:modified xsi:type="dcterms:W3CDTF">2005-04-05T15:08:00Z</dcterms:modified>
</cp:coreProperties>
</file>