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54D" w:rsidRDefault="0011754D" w:rsidP="00C20B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74:27:12:14.  Waste storage areas.</w:t>
      </w:r>
      <w:r>
        <w:rPr>
          <w:rFonts w:ascii="Times New Roman" w:hAnsi="Times New Roman"/>
          <w:sz w:val="24"/>
        </w:rPr>
        <w:t xml:space="preserve"> Waste storage areas, if provided, must be designed to store the maximum amount of waste in storage at any one time, be limited to authorized personnel, protect wastes from the elements, and be ventilated to the outdoors.</w:t>
      </w:r>
    </w:p>
    <w:p w:rsidR="0011754D" w:rsidRDefault="0011754D" w:rsidP="00C20B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754D" w:rsidRDefault="0011754D" w:rsidP="00C20B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11754D" w:rsidRDefault="0011754D" w:rsidP="00C20B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11754D" w:rsidRDefault="0011754D" w:rsidP="00C20B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11754D" w:rsidRDefault="0011754D" w:rsidP="00C20B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1754D" w:rsidSect="0011754D">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1754D"/>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20BBC"/>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0BBC"/>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61</Words>
  <Characters>349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2005-04-05T15:09:00Z</dcterms:created>
  <dcterms:modified xsi:type="dcterms:W3CDTF">2005-04-05T15:09:00Z</dcterms:modified>
</cp:coreProperties>
</file>