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74:27:12:21.  Final cover.</w:t>
      </w:r>
      <w:r>
        <w:rPr>
          <w:rFonts w:ascii="Times New Roman" w:hAnsi="Times New Roman"/>
          <w:sz w:val="24"/>
        </w:rPr>
        <w:t xml:space="preserve"> A minimum of 18 inches of compacted soil material and 6 inches of topsoil must be placed over MSWLF units that have reached design capacity. The compacted soil layer for existing MSWLFs or for MSWLFs meeting the small-town exemption criteria specified in § 74:27:</w:t>
      </w:r>
      <w:smartTag w:uri="urn:schemas-microsoft-com:office:smarttags" w:element="time">
        <w:smartTagPr>
          <w:attr w:name="Minute" w:val="25"/>
          <w:attr w:name="Hour" w:val="12"/>
        </w:smartTagPr>
        <w:r>
          <w:rPr>
            <w:rFonts w:ascii="Times New Roman" w:hAnsi="Times New Roman"/>
            <w:sz w:val="24"/>
          </w:rPr>
          <w:t>12:25</w:t>
        </w:r>
      </w:smartTag>
      <w:r>
        <w:rPr>
          <w:rFonts w:ascii="Times New Roman" w:hAnsi="Times New Roman"/>
          <w:sz w:val="24"/>
        </w:rPr>
        <w:t xml:space="preserve"> must have a permeability of 1 x 10</w:t>
      </w:r>
      <w:r>
        <w:rPr>
          <w:rFonts w:ascii="Times New Roman" w:hAnsi="Times New Roman"/>
          <w:sz w:val="28"/>
          <w:vertAlign w:val="superscript"/>
        </w:rPr>
        <w:t>-5</w:t>
      </w:r>
      <w:r>
        <w:rPr>
          <w:rFonts w:ascii="Times New Roman" w:hAnsi="Times New Roman"/>
          <w:sz w:val="24"/>
        </w:rPr>
        <w:t xml:space="preserve"> cm/sec or less.</w:t>
      </w: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compacted soil layer for new MSWLFs or lateral expansion of existing MSWLFs must have a permeability of 1 x 10</w:t>
      </w:r>
      <w:r>
        <w:rPr>
          <w:rFonts w:ascii="Times New Roman" w:hAnsi="Times New Roman"/>
          <w:sz w:val="28"/>
          <w:vertAlign w:val="superscript"/>
        </w:rPr>
        <w:t>-5</w:t>
      </w:r>
      <w:r>
        <w:rPr>
          <w:rFonts w:ascii="Times New Roman" w:hAnsi="Times New Roman"/>
          <w:sz w:val="24"/>
        </w:rPr>
        <w:t xml:space="preserve"> cm/sec or less. The final surface gradient of the unit must be at least 2 percent to prevent ponding. The vegetative cover must be seeded and established in accordance with the South Dakota Field Office Technical Guide, Section IV-A, Plant Sciences, (September 26, 1984), Critical Area Planting, and in consultation with the local soil conservation district office personnel. Other facilities must install a minimum of two feet of earthen material capable of maintaining perennial vegetation.</w:t>
      </w: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D06C45" w:rsidRDefault="00D06C45" w:rsidP="00E102D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6C45" w:rsidSect="00D06C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06C45"/>
    <w:rsid w:val="00D73BEC"/>
    <w:rsid w:val="00DB42CF"/>
    <w:rsid w:val="00DB7340"/>
    <w:rsid w:val="00DD7561"/>
    <w:rsid w:val="00DE4274"/>
    <w:rsid w:val="00DF139C"/>
    <w:rsid w:val="00E04A88"/>
    <w:rsid w:val="00E102DA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2DA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166</Words>
  <Characters>949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2005-04-05T15:10:00Z</dcterms:created>
  <dcterms:modified xsi:type="dcterms:W3CDTF">2005-04-05T15:10:00Z</dcterms:modified>
</cp:coreProperties>
</file>