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74:28:21:03.  Use of term RCRA § 3008.</w:t>
      </w:r>
      <w:r>
        <w:rPr>
          <w:rFonts w:ascii="Times New Roman" w:hAnsi="Times New Roman"/>
          <w:sz w:val="24"/>
        </w:rPr>
        <w:t xml:space="preserve"> The term RCRA § 3008 as used in the documents incorporated in this article means both RCRA § 3008 and SDCL chapter 34A-11.</w:t>
      </w: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11, effective </w:t>
      </w:r>
      <w:smartTag w:uri="urn:schemas-microsoft-com:office:smarttags" w:element="date">
        <w:smartTagPr>
          <w:attr w:name="Year" w:val="1997"/>
          <w:attr w:name="Day" w:val="5"/>
          <w:attr w:name="Month" w:val="8"/>
        </w:smartTagPr>
        <w:r>
          <w:rPr>
            <w:rFonts w:ascii="Times New Roman" w:hAnsi="Times New Roman"/>
            <w:sz w:val="24"/>
          </w:rPr>
          <w:t>August 5, 1997</w:t>
        </w:r>
      </w:smartTag>
      <w:r>
        <w:rPr>
          <w:rFonts w:ascii="Times New Roman" w:hAnsi="Times New Roman"/>
          <w:sz w:val="24"/>
        </w:rPr>
        <w:t>.</w:t>
      </w: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34A-11-9.</w:t>
      </w: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34A-11-9.</w:t>
      </w: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Definitions, § 74:28:</w:t>
      </w:r>
      <w:smartTag w:uri="urn:schemas-microsoft-com:office:smarttags" w:element="time">
        <w:smartTagPr>
          <w:attr w:name="Minute" w:val="1"/>
          <w:attr w:name="Hour" w:val="21"/>
        </w:smartTagPr>
        <w:r>
          <w:rPr>
            <w:rFonts w:ascii="Times New Roman" w:hAnsi="Times New Roman"/>
            <w:sz w:val="24"/>
          </w:rPr>
          <w:t>21:01</w:t>
        </w:r>
      </w:smartTag>
      <w:r>
        <w:rPr>
          <w:rFonts w:ascii="Times New Roman" w:hAnsi="Times New Roman"/>
          <w:sz w:val="24"/>
        </w:rPr>
        <w:t>.</w:t>
      </w:r>
    </w:p>
    <w:p w:rsidR="00906881" w:rsidRDefault="00906881" w:rsidP="002079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06881" w:rsidSect="0090688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07981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06881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798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2005-04-15T15:54:00Z</dcterms:created>
  <dcterms:modified xsi:type="dcterms:W3CDTF">2005-04-15T15:54:00Z</dcterms:modified>
</cp:coreProperties>
</file>