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74:28:24:01.  Standards for transporters.</w:t>
      </w:r>
      <w:r>
        <w:t xml:space="preserve"> The standards for transporters of hazardous waste are </w:t>
      </w:r>
      <w:r>
        <w:rPr>
          <w:lang w:val="en-US" w:bidi="en-US" w:eastAsia="en-US"/>
        </w:rPr>
        <w:t>the standards set forth</w:t>
      </w:r>
      <w:r>
        <w:t xml:space="preserve"> in 40 C.F.R. §§ 263.10 to 263.31, inclusive</w:t>
      </w:r>
      <w:r>
        <w:rPr>
          <w:lang w:val="en-US" w:bidi="en-US" w:eastAsia="en-US"/>
        </w:rPr>
        <w:t>,</w:t>
      </w:r>
      <w:r>
        <w:rPr>
          <w:lang w:val="en-US" w:bidi="en-US" w:eastAsia="en-US"/>
        </w:rPr>
        <w:t xml:space="preserve"> as incorporated </w:t>
      </w:r>
      <w:r>
        <w:rPr>
          <w:lang w:val="en-US" w:bidi="en-US" w:eastAsia="en-US"/>
        </w:rPr>
        <w:t xml:space="preserve">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10 SDR 106, effective April 8, 1984; 12 SDR 79, effective November 11, 1985; 13 SDR 117, effective March 1, 1987; 13 SDR 129, 13 SDR 141, effective July 1, 1987; 16 SDR 44, effective September 14, 1989; 17 SDR 204, effective July 10, 1991; 19 SDR 48, effective October 8, 1992; 20 SDR 56,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</w:t>
      </w:r>
      <w:r>
        <w:rPr>
          <w:lang w:val="en-US" w:bidi="en-US" w:eastAsia="en-US"/>
        </w:rPr>
        <w:t>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34A-11-10,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2019-08-27T20:11:47Z</dcterms:created>
  <cp:lastModifiedBy>Kelly Thompson</cp:lastModifiedBy>
  <dcterms:modified xsi:type="dcterms:W3CDTF">2023-08-22T16:55:23Z</dcterms:modified>
  <cp:revision>3</cp:revision>
</cp:coreProperties>
</file>