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74:28:25:01.  Standards for hazardous waste treatment, storage, and disposal facilities.</w:t>
      </w:r>
      <w:r>
        <w:t xml:space="preserve"> The standards for hazardous waste treatment, storage, and disposal facilities are </w:t>
      </w:r>
      <w:r>
        <w:rPr>
          <w:lang w:val="en-US" w:bidi="en-US" w:eastAsia="en-US"/>
        </w:rPr>
        <w:t>the standards se</w:t>
      </w:r>
      <w:r>
        <w:rPr>
          <w:lang w:val="en-US" w:bidi="en-US" w:eastAsia="en-US"/>
        </w:rPr>
        <w:t>t f</w:t>
      </w:r>
      <w:r>
        <w:rPr>
          <w:lang w:val="en-US" w:bidi="en-US" w:eastAsia="en-US"/>
        </w:rPr>
        <w:t>orth</w:t>
      </w:r>
      <w:r>
        <w:t xml:space="preserve"> in 40 C.F.R. §§ 264.1 to 264.1</w:t>
      </w:r>
      <w:r>
        <w:rPr>
          <w:lang w:val="en-US" w:bidi="en-US" w:eastAsia="en-US"/>
        </w:rPr>
        <w:t>316</w:t>
      </w:r>
      <w:r>
        <w:t xml:space="preserve">, inclusive, except for 40 C.F.R. §§ 264.1(f), 264.1(g)(12), 264.18(c), 264.149, 264.150, 264.191(a) and (c), </w:t>
      </w:r>
      <w:r>
        <w:t xml:space="preserve">264.301(l), 264.570(a), 264.1030(d), 264.1050(g), and 264.1080(e), (f), and (g); </w:t>
      </w:r>
      <w:r>
        <w:rPr>
          <w:lang w:val="en-US" w:bidi="en-US" w:eastAsia="en-US"/>
        </w:rPr>
        <w:t xml:space="preserve">40 C.F.R. Part 264, </w:t>
      </w:r>
      <w:r>
        <w:t>Appendi</w:t>
      </w:r>
      <w:r>
        <w:rPr>
          <w:lang w:val="en-US" w:bidi="en-US" w:eastAsia="en-US"/>
        </w:rPr>
        <w:t>c</w:t>
      </w:r>
      <w:r>
        <w:t>es I, IV, V, VI, and IX</w:t>
      </w:r>
      <w:r>
        <w:rPr>
          <w:lang w:val="en-US" w:bidi="en-US" w:eastAsia="en-US"/>
        </w:rPr>
        <w:t>;</w:t>
      </w:r>
      <w:r>
        <w:t xml:space="preserve"> and §§ 267.1 to 267.1108, inclusive, except § 267.71(d)</w:t>
      </w:r>
      <w:r>
        <w:rPr>
          <w:lang w:val="en-US" w:bidi="en-US" w:eastAsia="en-US"/>
        </w:rPr>
        <w:t>; al</w:t>
      </w:r>
      <w:r>
        <w:rPr>
          <w:lang w:val="en-US" w:bidi="en-US" w:eastAsia="en-US"/>
        </w:rPr>
        <w:t xml:space="preserve">l as incorporated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10 SDR 106, effective April 8, 1984; 12 SDR 79, effective November 11, 1985; 13 SDR 117, effective March 1, 1987; 13 SDR 129, 13 SDR 141, effective July 1, 1987; 16 SDR 44, effective September 14, 1989; 17 SDR 204, effective July 10, 1991; 19 SDR 48, effective October 8, 1992; 20 SDR 56, effective October 24, 1993; 21 SDR 56, effective September 29, 1994; 22 SDR 43, effective October 2, 1995; 23 SDR 64, effective November 5, 1996;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2017; 46 SDR 26, effective September 3, 2019</w:t>
      </w:r>
      <w:r>
        <w:rPr>
          <w:lang w:val="en-US" w:bidi="en-US" w:eastAsia="en-US"/>
        </w:rPr>
        <w:t>; 50 SDR 19, effective August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34A-11-9, 34A-11-10, 34A-11-12, 34A-11-16.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Cross-Reference:</w:t>
      </w:r>
      <w:r>
        <w:t xml:space="preserve"> Exposure information from landfills and surface impoundments, § 74:28:34:01.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2019-08-27T20:55:36Z</dcterms:created>
  <cp:lastModifiedBy>Kelly Thompson</cp:lastModifiedBy>
  <dcterms:modified xsi:type="dcterms:W3CDTF">2023-08-22T16:58:19Z</dcterms:modified>
  <cp:revision>5</cp:revision>
</cp:coreProperties>
</file>