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b w:val="1"/>
        </w:rPr>
        <w:tab/>
        <w:t>74:28:28:03.  Assessment of existing tank system's integrity.</w:t>
      </w:r>
      <w:r>
        <w:t xml:space="preserve"> For each tank system that does not have secondary containment meeting the requirements of 40 C.F.R. § 265.193</w:t>
      </w:r>
      <w:r>
        <w:t xml:space="preserve">, </w:t>
      </w:r>
      <w:r>
        <w:rPr>
          <w:lang w:val="en-US" w:bidi="en-US" w:eastAsia="en-US"/>
        </w:rPr>
        <w:t xml:space="preserve">as incorporated by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 xml:space="preserve"> 74:28:21:01.01, </w:t>
      </w:r>
      <w:r>
        <w:t>the owner or operator must determine that the tank system is not leaking or is unfit for use.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The owner or operator </w:t>
      </w:r>
      <w:r>
        <w:rPr>
          <w:lang w:val="en-US" w:bidi="en-US" w:eastAsia="en-US"/>
        </w:rPr>
        <w:t>shall</w:t>
      </w:r>
      <w:r>
        <w:t xml:space="preserve"> obtain and keep on file at the facility a written assessment reviewed and certified by an independent, registered professional engineer licensed to do business in </w:t>
      </w:r>
      <w:r>
        <w:rPr>
          <w:lang w:val="en-US" w:bidi="en-US" w:eastAsia="en-US"/>
        </w:rPr>
        <w:t>this state under</w:t>
      </w:r>
      <w:r>
        <w:t xml:space="preserve"> 40 C.F.R. § 270.11(d)</w:t>
      </w:r>
      <w:r>
        <w:t xml:space="preserve">, </w:t>
      </w:r>
      <w:r>
        <w:rPr>
          <w:lang w:val="en-US" w:bidi="en-US" w:eastAsia="en-US"/>
        </w:rPr>
        <w:t xml:space="preserve">as </w:t>
      </w:r>
      <w:r>
        <w:rPr>
          <w:lang w:val="en-US" w:bidi="en-US" w:eastAsia="en-US"/>
        </w:rPr>
        <w:t xml:space="preserve">incorporated by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74:28:21:01.01</w:t>
      </w:r>
      <w:r>
        <w:rPr>
          <w:rFonts w:ascii="Times New Roman" w:hAnsi="Times New Roman"/>
          <w:lang w:val="en-US" w:bidi="en-US" w:eastAsia="en-US"/>
        </w:rPr>
        <w:t xml:space="preserve">, </w:t>
      </w:r>
      <w:r>
        <w:t>that attests to the tank system's integrity by January 12, 1988, for HSWA tanks</w:t>
      </w:r>
      <w:r>
        <w:rPr>
          <w:lang w:val="en-US" w:bidi="en-US" w:eastAsia="en-US"/>
        </w:rPr>
        <w:t>,</w:t>
      </w:r>
      <w:r>
        <w:t xml:space="preserve"> and </w:t>
      </w:r>
      <w:r>
        <w:rPr>
          <w:lang w:val="en-US" w:bidi="en-US" w:eastAsia="en-US"/>
        </w:rPr>
        <w:t xml:space="preserve">by </w:t>
      </w:r>
      <w:r>
        <w:t>September 14, 1990, for non-HSWA tanks.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lang w:val="en-US" w:bidi="en-US" w:eastAsia="en-US"/>
        </w:rPr>
        <w:t>The owner or operator of a tank system that stores or treats material that becomes hazardous waste</w:t>
      </w:r>
      <w:r>
        <w:t xml:space="preserve"> subsequent to July 14, 1986, for HSWA tanks</w:t>
      </w:r>
      <w:r>
        <w:rPr>
          <w:lang w:val="en-US" w:bidi="en-US" w:eastAsia="en-US"/>
        </w:rPr>
        <w:t>,</w:t>
      </w:r>
      <w:r>
        <w:t xml:space="preserve"> and subsequent to June 7, 1989, for non-HSWA tanks</w:t>
      </w:r>
      <w:r>
        <w:rPr>
          <w:lang w:val="en-US" w:bidi="en-US" w:eastAsia="en-US"/>
        </w:rPr>
        <w:t>,</w:t>
      </w:r>
      <w:r>
        <w:t xml:space="preserve"> must conduct this assessment within </w:t>
      </w:r>
      <w:r>
        <w:rPr>
          <w:lang w:val="en-US" w:bidi="en-US" w:eastAsia="en-US"/>
        </w:rPr>
        <w:t>twelve</w:t>
      </w:r>
      <w:r>
        <w:t xml:space="preserve"> months after the date that the waste</w:t>
      </w:r>
      <w:r>
        <w:t xml:space="preserve"> become</w:t>
      </w:r>
      <w:r>
        <w:rPr>
          <w:lang w:val="en-US" w:bidi="en-US" w:eastAsia="en-US"/>
        </w:rPr>
        <w:t>s</w:t>
      </w:r>
      <w:r>
        <w:t xml:space="preserve"> a hazardous waste.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24 SDR 11 effective August 5, 1997; 26 SDR 26, effective August 29, 1999; 27 SDR 59, effective December 12, 2000; 28 SDR 24, effective August 29, 2001; 29 SDR 21, effective August 28, 2002; 30 SDR 26, effective September 1, 2003; 31 SDR 23, effective August 29, 2004; 34 SDR 68, effective September 13, 2007; 35 SDR 88, effective October 27, 2008; 36 SDR 44, effective September 28, 2009; 38 SDR 58, effective October 18, 2011; 40 SDR 61, effective October 10, 2013; 44 SDR 43, effective September 12, 2017; 46 SDR 26, effective September 3, 2019</w:t>
      </w:r>
      <w:r>
        <w:rPr>
          <w:lang w:val="en-US" w:bidi="en-US" w:eastAsia="en-US"/>
        </w:rPr>
        <w:t>; 50 SDR 19, effective August 28,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34A-11-9.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34A-11-9, 34-11-10, 34A-11-12, 34A-11-16.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2019-08-28T14:31:32Z</dcterms:created>
  <cp:lastModifiedBy>Kelly Thompson</cp:lastModifiedBy>
  <dcterms:modified xsi:type="dcterms:W3CDTF">2023-08-22T21:13:46Z</dcterms:modified>
  <cp:revision>5</cp:revision>
</cp:coreProperties>
</file>