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b w:val="1"/>
        </w:rPr>
        <w:tab/>
        <w:t>74:28:28:04.  Containment and detection of releases from tanks.</w:t>
      </w:r>
      <w:r>
        <w:t xml:space="preserve"> To prevent the release of hazardous waste or hazardous constituents to the environment, secondary containment that meets the requirements of this chapter must be provided, except as provided in 40 C.F.R. § 265.193(f) and (g)</w:t>
      </w:r>
      <w:r>
        <w:rPr>
          <w:lang w:val="en-US" w:bidi="en-US" w:eastAsia="en-US"/>
        </w:rPr>
        <w:t>,</w:t>
      </w:r>
      <w:r>
        <w:t xml:space="preserve"> </w:t>
      </w:r>
      <w:r>
        <w:rPr>
          <w:lang w:val="en-US" w:bidi="en-US" w:eastAsia="en-US"/>
        </w:rPr>
        <w:t xml:space="preserve">as incorporated by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 xml:space="preserve"> 74:28:21:01.01, </w:t>
      </w:r>
      <w:r>
        <w:t>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(1)  For </w:t>
      </w:r>
      <w:r>
        <w:rPr>
          <w:lang w:val="en-US" w:bidi="en-US" w:eastAsia="en-US"/>
        </w:rPr>
        <w:t>any</w:t>
      </w:r>
      <w:r>
        <w:t xml:space="preserve"> new tank system</w:t>
      </w:r>
      <w:r>
        <w:t xml:space="preserve"> or component</w:t>
      </w:r>
      <w:r>
        <w:t xml:space="preserve">, before </w:t>
      </w:r>
      <w:r>
        <w:rPr>
          <w:lang w:val="en-US" w:bidi="en-US" w:eastAsia="en-US"/>
        </w:rPr>
        <w:t xml:space="preserve">the tank system or component </w:t>
      </w:r>
      <w:r>
        <w:rPr>
          <w:lang w:val="en-US" w:bidi="en-US" w:eastAsia="en-US"/>
        </w:rPr>
        <w:t>is</w:t>
      </w:r>
      <w:r>
        <w:t xml:space="preserve"> put into service;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(2)  For </w:t>
      </w:r>
      <w:r>
        <w:rPr>
          <w:lang w:val="en-US" w:bidi="en-US" w:eastAsia="en-US"/>
        </w:rPr>
        <w:t>any</w:t>
      </w:r>
      <w:r>
        <w:t xml:space="preserve"> existing tank system</w:t>
      </w:r>
      <w:r>
        <w:t xml:space="preserve"> used to store or treat EPA Hazardous Waste Numbers F020, F021, F022, F023, F026, and F027, within two years after January 12, 1987, for HSWA tanks</w:t>
      </w:r>
      <w:r>
        <w:rPr>
          <w:lang w:val="en-US" w:bidi="en-US" w:eastAsia="en-US"/>
        </w:rPr>
        <w:t>,</w:t>
      </w:r>
      <w:r>
        <w:t xml:space="preserve"> and </w:t>
      </w:r>
      <w:r>
        <w:rPr>
          <w:lang w:val="en-US" w:bidi="en-US" w:eastAsia="en-US"/>
        </w:rPr>
        <w:t xml:space="preserve">within </w:t>
      </w:r>
      <w:r>
        <w:t>two years after September 14, 1989, for non-HSWA tanks;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(3)  For </w:t>
      </w:r>
      <w:r>
        <w:rPr>
          <w:lang w:val="en-US" w:bidi="en-US" w:eastAsia="en-US"/>
        </w:rPr>
        <w:t>any</w:t>
      </w:r>
      <w:r>
        <w:t xml:space="preserve"> existing tank system</w:t>
      </w:r>
      <w:r>
        <w:t xml:space="preserve"> of known or documented age, within two years after January 12, 1987, for HSWA tanks</w:t>
      </w:r>
      <w:r>
        <w:rPr>
          <w:lang w:val="en-US" w:bidi="en-US" w:eastAsia="en-US"/>
        </w:rPr>
        <w:t>,</w:t>
      </w:r>
      <w:r>
        <w:t xml:space="preserve"> and </w:t>
      </w:r>
      <w:r>
        <w:rPr>
          <w:lang w:val="en-US" w:bidi="en-US" w:eastAsia="en-US"/>
        </w:rPr>
        <w:t xml:space="preserve">within </w:t>
      </w:r>
      <w:r>
        <w:t>two years after September 14, 1989, for non-HSWA tanks</w:t>
      </w:r>
      <w:r>
        <w:rPr>
          <w:lang w:val="en-US" w:bidi="en-US" w:eastAsia="en-US"/>
        </w:rPr>
        <w:t>,</w:t>
      </w:r>
      <w:r>
        <w:t xml:space="preserve"> or when the tank system has reached </w:t>
      </w:r>
      <w:r>
        <w:rPr>
          <w:lang w:val="en-US" w:bidi="en-US" w:eastAsia="en-US"/>
        </w:rPr>
        <w:t>fifteen</w:t>
      </w:r>
      <w:r>
        <w:t xml:space="preserve"> years of age, whichever comes later;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(4)  For </w:t>
      </w:r>
      <w:r>
        <w:rPr>
          <w:lang w:val="en-US" w:bidi="en-US" w:eastAsia="en-US"/>
        </w:rPr>
        <w:t>any</w:t>
      </w:r>
      <w:r>
        <w:t xml:space="preserve"> existing tank system</w:t>
      </w:r>
      <w:r>
        <w:t xml:space="preserve"> for which the age cannot be documented, within eight years after January 12, 1987, for HSWA tanks</w:t>
      </w:r>
      <w:r>
        <w:rPr>
          <w:lang w:val="en-US" w:bidi="en-US" w:eastAsia="en-US"/>
        </w:rPr>
        <w:t>,</w:t>
      </w:r>
      <w:r>
        <w:t xml:space="preserve"> and within eight years after September 14, 1989, for non-HSWA tanks; but if the age of the facility is </w:t>
      </w:r>
      <w:r>
        <w:rPr>
          <w:lang w:val="en-US" w:bidi="en-US" w:eastAsia="en-US"/>
        </w:rPr>
        <w:t>older</w:t>
      </w:r>
      <w:r>
        <w:t xml:space="preserve"> than seven years, secondary containment must be provided by the time the facility reaches </w:t>
      </w:r>
      <w:r>
        <w:rPr>
          <w:lang w:val="en-US" w:bidi="en-US" w:eastAsia="en-US"/>
        </w:rPr>
        <w:t>fifteen</w:t>
      </w:r>
      <w:r>
        <w:t xml:space="preserve"> years of age or within two years after January 12, 1987, for HSWA tanks</w:t>
      </w:r>
      <w:r>
        <w:rPr>
          <w:lang w:val="en-US" w:bidi="en-US" w:eastAsia="en-US"/>
        </w:rPr>
        <w:t>,</w:t>
      </w:r>
      <w:r>
        <w:t xml:space="preserve"> or within two years after September 14, 1989, for non-HSWA tanks, whichever comes later;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(5)  For </w:t>
      </w:r>
      <w:r>
        <w:rPr>
          <w:lang w:val="en-US" w:bidi="en-US" w:eastAsia="en-US"/>
        </w:rPr>
        <w:t xml:space="preserve">any </w:t>
      </w:r>
      <w:r>
        <w:t>tank system</w:t>
      </w:r>
      <w:r>
        <w:t xml:space="preserve"> that store</w:t>
      </w:r>
      <w:r>
        <w:rPr>
          <w:lang w:val="en-US" w:bidi="en-US" w:eastAsia="en-US"/>
        </w:rPr>
        <w:t>s</w:t>
      </w:r>
      <w:r>
        <w:t xml:space="preserve"> or treat</w:t>
      </w:r>
      <w:r>
        <w:rPr>
          <w:lang w:val="en-US" w:bidi="en-US" w:eastAsia="en-US"/>
        </w:rPr>
        <w:t>s</w:t>
      </w:r>
      <w:r>
        <w:t xml:space="preserve"> material</w:t>
      </w:r>
      <w:r>
        <w:t xml:space="preserve"> that become</w:t>
      </w:r>
      <w:r>
        <w:rPr>
          <w:lang w:val="en-US" w:bidi="en-US" w:eastAsia="en-US"/>
        </w:rPr>
        <w:t>s</w:t>
      </w:r>
      <w:r>
        <w:t xml:space="preserve"> hazardous waste subsequent to January 12, 1987, for HSWA tanks</w:t>
      </w:r>
      <w:r>
        <w:rPr>
          <w:lang w:val="en-US" w:bidi="en-US" w:eastAsia="en-US"/>
        </w:rPr>
        <w:t>,</w:t>
      </w:r>
      <w:r>
        <w:t xml:space="preserve"> and </w:t>
      </w:r>
      <w:r>
        <w:rPr>
          <w:lang w:val="en-US" w:bidi="en-US" w:eastAsia="en-US"/>
        </w:rPr>
        <w:t xml:space="preserve">subsequent to </w:t>
      </w:r>
      <w:r>
        <w:t>September 14, 1989, for non-HSWA tanks, within the time interval required in subdivisions (1) to (4), inclusive, of this section, except that the date that a material becomes hazardous waste must be used in place of January 12, 1987, for HSWA tanks</w:t>
      </w:r>
      <w:r>
        <w:rPr>
          <w:lang w:val="en-US" w:bidi="en-US" w:eastAsia="en-US"/>
        </w:rPr>
        <w:t>,</w:t>
      </w:r>
      <w:r>
        <w:t xml:space="preserve"> and September 14, 1989, for non-HSWA tanks.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24 SDR 11, effective August 5, 1997; 26 SDR 26, effective August 29, 1999; 27 SDR 59, effective December 12, 2000; 28 SDR 24, effective August 29, 2001; 29 SDR 21, effective August 28, 2002; 30 SDR 26, effective September 1, 2003; 31 SDR 23, effective August 29, 2004; 34 SDR 68, effective September 13, 2007; 35 SDR 88, effective October 27, 2008; 36 SDR 44, effective September 28, 2009; 38 SDR 58, effective October 18, 2011; 40 SDR 61, effective October 10, 2013; 44 SDR 43, effective September 12, 2017; 46 SDR 26, effective September 3, 2019</w:t>
      </w:r>
      <w:r>
        <w:rPr>
          <w:lang w:val="en-US" w:bidi="en-US" w:eastAsia="en-US"/>
        </w:rPr>
        <w:t>; 50 SDR 19, effective August 28,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34A-11-9.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34A-11-9, 34A-11-10, 34A-11-12, 34A-11-16.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2019-08-28T14:32:51Z</dcterms:created>
  <cp:lastModifiedBy>Kelly Thompson</cp:lastModifiedBy>
  <dcterms:modified xsi:type="dcterms:W3CDTF">2023-08-22T21:20:26Z</dcterms:modified>
  <cp:revision>6</cp:revision>
</cp:coreProperties>
</file>